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FFF3" w14:textId="77777777" w:rsidR="00007CF1" w:rsidRDefault="00007CF1" w:rsidP="00007CF1">
      <w:pPr>
        <w:spacing w:after="0"/>
        <w:jc w:val="center"/>
        <w:rPr>
          <w:rFonts w:cstheme="minorHAnsi"/>
          <w:b/>
          <w:bCs/>
          <w:sz w:val="28"/>
          <w:szCs w:val="28"/>
        </w:rPr>
      </w:pPr>
      <w:r>
        <w:rPr>
          <w:rFonts w:cstheme="minorHAnsi"/>
          <w:b/>
          <w:bCs/>
          <w:sz w:val="28"/>
          <w:szCs w:val="28"/>
        </w:rPr>
        <w:t xml:space="preserve">115663 O3 </w:t>
      </w:r>
    </w:p>
    <w:p w14:paraId="58B17844" w14:textId="24031FF0" w:rsidR="003B4094" w:rsidRPr="001B573D" w:rsidRDefault="007F0B34" w:rsidP="007F0B34">
      <w:pPr>
        <w:jc w:val="center"/>
        <w:rPr>
          <w:rFonts w:cstheme="minorHAnsi"/>
          <w:b/>
          <w:bCs/>
          <w:sz w:val="28"/>
          <w:szCs w:val="28"/>
        </w:rPr>
      </w:pPr>
      <w:r w:rsidRPr="001B573D">
        <w:rPr>
          <w:rFonts w:cstheme="minorHAnsi"/>
          <w:b/>
          <w:bCs/>
          <w:sz w:val="28"/>
          <w:szCs w:val="28"/>
        </w:rPr>
        <w:t>COST PROPOSAL</w:t>
      </w:r>
    </w:p>
    <w:p w14:paraId="089EF5EB" w14:textId="5AF6A149" w:rsidR="00007CF1" w:rsidRDefault="00007CF1" w:rsidP="007F0B34">
      <w:pPr>
        <w:pStyle w:val="Level4"/>
        <w:numPr>
          <w:ilvl w:val="0"/>
          <w:numId w:val="0"/>
        </w:numPr>
        <w:rPr>
          <w:rFonts w:asciiTheme="minorHAnsi" w:hAnsiTheme="minorHAnsi" w:cstheme="minorHAnsi"/>
          <w:sz w:val="22"/>
          <w:szCs w:val="22"/>
        </w:rPr>
      </w:pPr>
      <w:r>
        <w:rPr>
          <w:rFonts w:asciiTheme="minorHAnsi" w:hAnsiTheme="minorHAnsi" w:cstheme="minorHAnsi"/>
          <w:sz w:val="22"/>
          <w:szCs w:val="22"/>
        </w:rPr>
        <w:t>BIDDER NAME: ___________________________________________________</w:t>
      </w:r>
    </w:p>
    <w:p w14:paraId="42964BEE" w14:textId="77777777" w:rsidR="00007CF1" w:rsidRDefault="00007CF1" w:rsidP="007F0B34">
      <w:pPr>
        <w:pStyle w:val="Level4"/>
        <w:numPr>
          <w:ilvl w:val="0"/>
          <w:numId w:val="0"/>
        </w:numPr>
        <w:rPr>
          <w:rFonts w:asciiTheme="minorHAnsi" w:hAnsiTheme="minorHAnsi" w:cstheme="minorHAnsi"/>
          <w:sz w:val="22"/>
          <w:szCs w:val="22"/>
        </w:rPr>
      </w:pPr>
    </w:p>
    <w:p w14:paraId="1A1384D4" w14:textId="4948CAF5" w:rsidR="00B44FD6" w:rsidRPr="001B573D" w:rsidRDefault="00B44FD6" w:rsidP="007F0B34">
      <w:pPr>
        <w:pStyle w:val="Level4"/>
        <w:numPr>
          <w:ilvl w:val="0"/>
          <w:numId w:val="0"/>
        </w:numPr>
        <w:rPr>
          <w:rStyle w:val="Hyperlink"/>
          <w:rFonts w:asciiTheme="minorHAnsi" w:hAnsiTheme="minorHAnsi" w:cstheme="minorHAnsi"/>
          <w:sz w:val="22"/>
          <w:szCs w:val="22"/>
        </w:rPr>
      </w:pPr>
      <w:r w:rsidRPr="001B573D">
        <w:rPr>
          <w:rFonts w:asciiTheme="minorHAnsi" w:hAnsiTheme="minorHAnsi" w:cstheme="minorHAnsi"/>
          <w:sz w:val="22"/>
          <w:szCs w:val="22"/>
        </w:rPr>
        <w:t xml:space="preserve">Due to the use of federal funding for this contract, Office Management and Budget (OMB) requirements for allowable expenses must be adhered to per 2 CFR Part 200.430, which may be viewed at: </w:t>
      </w:r>
      <w:hyperlink r:id="rId9" w:history="1">
        <w:r w:rsidRPr="001B573D">
          <w:rPr>
            <w:rStyle w:val="Hyperlink"/>
            <w:rFonts w:asciiTheme="minorHAnsi" w:hAnsiTheme="minorHAnsi" w:cstheme="minorHAnsi"/>
            <w:sz w:val="22"/>
            <w:szCs w:val="22"/>
          </w:rPr>
          <w:t>http://www.gpo.gov/fdsys/granule/CFR-2014-title2-vol1/CFR-2014-title2-vol1-sec200-430</w:t>
        </w:r>
      </w:hyperlink>
    </w:p>
    <w:p w14:paraId="01F08625" w14:textId="37E00FA7" w:rsidR="007F0B34" w:rsidRPr="001B573D" w:rsidRDefault="007F0B34" w:rsidP="00B44FD6">
      <w:pPr>
        <w:pStyle w:val="Level4"/>
        <w:numPr>
          <w:ilvl w:val="0"/>
          <w:numId w:val="0"/>
        </w:numPr>
        <w:ind w:left="720"/>
        <w:rPr>
          <w:rStyle w:val="Hyperlink"/>
          <w:rFonts w:asciiTheme="minorHAnsi" w:hAnsiTheme="minorHAnsi" w:cstheme="minorHAnsi"/>
          <w:sz w:val="22"/>
          <w:szCs w:val="22"/>
        </w:rPr>
      </w:pPr>
    </w:p>
    <w:p w14:paraId="11DD9CD2" w14:textId="2313754F" w:rsidR="00F55672" w:rsidRPr="001B573D" w:rsidRDefault="00F55672" w:rsidP="00F55672">
      <w:pPr>
        <w:rPr>
          <w:rFonts w:cstheme="minorHAnsi"/>
        </w:rPr>
      </w:pPr>
      <w:r w:rsidRPr="001B573D">
        <w:rPr>
          <w:rFonts w:cstheme="minorHAnsi"/>
        </w:rPr>
        <w:t>Please indicate total fixed price for each deliverable category.  The deliverables will be paid as fixed payments upon completion and acceptance of tasks contained in the deliverable.  All costs necessary to satisfy the requirements of this RFP, including labor as well as non-labor associated costs, must be included in the pricing listed on this form.  Actual and allowable costs will not exceed total cost for each deliverable.</w:t>
      </w:r>
    </w:p>
    <w:p w14:paraId="129D6B07" w14:textId="03848D1E" w:rsidR="00F55672" w:rsidRPr="001B573D" w:rsidRDefault="00F55672" w:rsidP="00F55672">
      <w:pPr>
        <w:rPr>
          <w:rFonts w:cstheme="minorHAnsi"/>
        </w:rPr>
      </w:pPr>
      <w:r w:rsidRPr="001B573D">
        <w:rPr>
          <w:rFonts w:cstheme="minorHAnsi"/>
        </w:rPr>
        <w:t>The payment schedule for the project is tied to fixed lump sum payments for the completion and acceptance of related deliverables.  No invoice will be approved unless the associated deliverables have been approved.</w:t>
      </w:r>
    </w:p>
    <w:p w14:paraId="282F25EF" w14:textId="67CF21F3" w:rsidR="00F55672" w:rsidRPr="001B573D" w:rsidRDefault="00F55672" w:rsidP="00F55672">
      <w:pPr>
        <w:rPr>
          <w:rFonts w:cstheme="minorHAnsi"/>
        </w:rPr>
      </w:pPr>
      <w:r w:rsidRPr="001B573D">
        <w:rPr>
          <w:rFonts w:cstheme="minorHAnsi"/>
        </w:rPr>
        <w:t>Prices quoted shall not be subject to increase throughout the contract period.  Prices quoted in the renewal periods shall not exceed</w:t>
      </w:r>
      <w:r w:rsidR="008D01AB" w:rsidRPr="001B573D">
        <w:rPr>
          <w:rFonts w:cstheme="minorHAnsi"/>
        </w:rPr>
        <w:t xml:space="preserve"> a</w:t>
      </w:r>
      <w:r w:rsidRPr="001B573D">
        <w:rPr>
          <w:rFonts w:cstheme="minorHAnsi"/>
        </w:rPr>
        <w:t xml:space="preserve"> </w:t>
      </w:r>
      <w:r w:rsidR="001B573D">
        <w:rPr>
          <w:rFonts w:cstheme="minorHAnsi"/>
        </w:rPr>
        <w:t>five percent (</w:t>
      </w:r>
      <w:r w:rsidRPr="001B573D">
        <w:rPr>
          <w:rFonts w:cstheme="minorHAnsi"/>
        </w:rPr>
        <w:t>5%</w:t>
      </w:r>
      <w:r w:rsidR="001B573D">
        <w:rPr>
          <w:rFonts w:cstheme="minorHAnsi"/>
        </w:rPr>
        <w:t>)</w:t>
      </w:r>
      <w:r w:rsidRPr="001B573D">
        <w:rPr>
          <w:rFonts w:cstheme="minorHAnsi"/>
        </w:rPr>
        <w:t xml:space="preserve"> </w:t>
      </w:r>
      <w:r w:rsidR="008D01AB" w:rsidRPr="001B573D">
        <w:rPr>
          <w:rFonts w:cstheme="minorHAnsi"/>
        </w:rPr>
        <w:t xml:space="preserve">increase </w:t>
      </w:r>
      <w:r w:rsidRPr="001B573D">
        <w:rPr>
          <w:rFonts w:cstheme="minorHAnsi"/>
        </w:rPr>
        <w:t xml:space="preserve">per renewal period. </w:t>
      </w:r>
    </w:p>
    <w:p w14:paraId="6424BEF5" w14:textId="10566755" w:rsidR="001B573D" w:rsidRPr="001B573D" w:rsidRDefault="00F55672" w:rsidP="00F55672">
      <w:pPr>
        <w:rPr>
          <w:rFonts w:cstheme="minorHAnsi"/>
        </w:rPr>
      </w:pPr>
      <w:r w:rsidRPr="001B573D">
        <w:rPr>
          <w:rFonts w:cstheme="minorHAnsi"/>
        </w:rPr>
        <w:t>Please note that each column in the table below represents a two (2) year period.</w:t>
      </w:r>
    </w:p>
    <w:tbl>
      <w:tblPr>
        <w:tblStyle w:val="TableGrid"/>
        <w:tblW w:w="0" w:type="auto"/>
        <w:tblLook w:val="04A0" w:firstRow="1" w:lastRow="0" w:firstColumn="1" w:lastColumn="0" w:noHBand="0" w:noVBand="1"/>
      </w:tblPr>
      <w:tblGrid>
        <w:gridCol w:w="2207"/>
        <w:gridCol w:w="1785"/>
        <w:gridCol w:w="1786"/>
        <w:gridCol w:w="1786"/>
        <w:gridCol w:w="1786"/>
      </w:tblGrid>
      <w:tr w:rsidR="001B573D" w14:paraId="2BC12796" w14:textId="77777777" w:rsidTr="00174D8C">
        <w:tc>
          <w:tcPr>
            <w:tcW w:w="2207" w:type="dxa"/>
            <w:shd w:val="clear" w:color="auto" w:fill="BFBFBF" w:themeFill="background1" w:themeFillShade="BF"/>
            <w:vAlign w:val="center"/>
          </w:tcPr>
          <w:p w14:paraId="3E57F920" w14:textId="77777777" w:rsidR="001B573D" w:rsidRPr="00F4232C" w:rsidRDefault="001B573D" w:rsidP="00174D8C">
            <w:pPr>
              <w:jc w:val="center"/>
              <w:rPr>
                <w:b/>
                <w:bCs/>
              </w:rPr>
            </w:pPr>
            <w:r w:rsidRPr="00F4232C">
              <w:rPr>
                <w:b/>
                <w:bCs/>
              </w:rPr>
              <w:t>Course</w:t>
            </w:r>
          </w:p>
        </w:tc>
        <w:tc>
          <w:tcPr>
            <w:tcW w:w="1785" w:type="dxa"/>
            <w:shd w:val="clear" w:color="auto" w:fill="BFBFBF" w:themeFill="background1" w:themeFillShade="BF"/>
            <w:vAlign w:val="center"/>
          </w:tcPr>
          <w:p w14:paraId="1C29C85F" w14:textId="77777777" w:rsidR="001B573D" w:rsidRDefault="001B573D" w:rsidP="00174D8C">
            <w:pPr>
              <w:jc w:val="center"/>
              <w:rPr>
                <w:b/>
                <w:bCs/>
              </w:rPr>
            </w:pPr>
            <w:r w:rsidRPr="00F4232C">
              <w:rPr>
                <w:b/>
                <w:bCs/>
              </w:rPr>
              <w:t>Initial Contract Term</w:t>
            </w:r>
          </w:p>
          <w:p w14:paraId="4FFD0C9A" w14:textId="4830E954" w:rsidR="00007CF1" w:rsidRPr="00F4232C" w:rsidRDefault="00007CF1" w:rsidP="00174D8C">
            <w:pPr>
              <w:jc w:val="center"/>
              <w:rPr>
                <w:b/>
                <w:bCs/>
              </w:rPr>
            </w:pPr>
            <w:r>
              <w:rPr>
                <w:b/>
                <w:bCs/>
              </w:rPr>
              <w:t>Years 1 &amp; 2</w:t>
            </w:r>
          </w:p>
        </w:tc>
        <w:tc>
          <w:tcPr>
            <w:tcW w:w="1786" w:type="dxa"/>
            <w:shd w:val="clear" w:color="auto" w:fill="BFBFBF" w:themeFill="background1" w:themeFillShade="BF"/>
            <w:vAlign w:val="center"/>
          </w:tcPr>
          <w:p w14:paraId="47A140D5" w14:textId="77777777" w:rsidR="00007CF1" w:rsidRDefault="00007CF1" w:rsidP="00174D8C">
            <w:pPr>
              <w:jc w:val="center"/>
              <w:rPr>
                <w:b/>
                <w:bCs/>
              </w:rPr>
            </w:pPr>
            <w:r>
              <w:rPr>
                <w:b/>
                <w:bCs/>
              </w:rPr>
              <w:t xml:space="preserve">Optional </w:t>
            </w:r>
          </w:p>
          <w:p w14:paraId="5D2D212B" w14:textId="77777777" w:rsidR="001B573D" w:rsidRDefault="001B573D" w:rsidP="00174D8C">
            <w:pPr>
              <w:jc w:val="center"/>
              <w:rPr>
                <w:b/>
                <w:bCs/>
              </w:rPr>
            </w:pPr>
            <w:r w:rsidRPr="00F4232C">
              <w:rPr>
                <w:b/>
                <w:bCs/>
              </w:rPr>
              <w:t>1</w:t>
            </w:r>
            <w:r w:rsidRPr="00F4232C">
              <w:rPr>
                <w:b/>
                <w:bCs/>
                <w:vertAlign w:val="superscript"/>
              </w:rPr>
              <w:t>st</w:t>
            </w:r>
            <w:r w:rsidRPr="00F4232C">
              <w:rPr>
                <w:b/>
                <w:bCs/>
              </w:rPr>
              <w:t xml:space="preserve"> Renewal</w:t>
            </w:r>
          </w:p>
          <w:p w14:paraId="39D950D4" w14:textId="6E30AA74" w:rsidR="00007CF1" w:rsidRPr="00F4232C" w:rsidRDefault="00007CF1" w:rsidP="00174D8C">
            <w:pPr>
              <w:jc w:val="center"/>
              <w:rPr>
                <w:b/>
                <w:bCs/>
              </w:rPr>
            </w:pPr>
            <w:r>
              <w:rPr>
                <w:b/>
                <w:bCs/>
              </w:rPr>
              <w:t>Years 3 &amp; 4</w:t>
            </w:r>
          </w:p>
        </w:tc>
        <w:tc>
          <w:tcPr>
            <w:tcW w:w="1786" w:type="dxa"/>
            <w:shd w:val="clear" w:color="auto" w:fill="BFBFBF" w:themeFill="background1" w:themeFillShade="BF"/>
            <w:vAlign w:val="center"/>
          </w:tcPr>
          <w:p w14:paraId="1292E084" w14:textId="77777777" w:rsidR="00007CF1" w:rsidRDefault="00007CF1" w:rsidP="00174D8C">
            <w:pPr>
              <w:jc w:val="center"/>
              <w:rPr>
                <w:b/>
                <w:bCs/>
              </w:rPr>
            </w:pPr>
            <w:r>
              <w:rPr>
                <w:b/>
                <w:bCs/>
              </w:rPr>
              <w:t>Optional</w:t>
            </w:r>
          </w:p>
          <w:p w14:paraId="760384C8" w14:textId="77777777" w:rsidR="001B573D" w:rsidRDefault="001B573D" w:rsidP="00174D8C">
            <w:pPr>
              <w:jc w:val="center"/>
              <w:rPr>
                <w:b/>
                <w:bCs/>
              </w:rPr>
            </w:pPr>
            <w:r w:rsidRPr="00F4232C">
              <w:rPr>
                <w:b/>
                <w:bCs/>
              </w:rPr>
              <w:t>2</w:t>
            </w:r>
            <w:r w:rsidRPr="00F4232C">
              <w:rPr>
                <w:b/>
                <w:bCs/>
                <w:vertAlign w:val="superscript"/>
              </w:rPr>
              <w:t>nd</w:t>
            </w:r>
            <w:r w:rsidRPr="00F4232C">
              <w:rPr>
                <w:b/>
                <w:bCs/>
              </w:rPr>
              <w:t xml:space="preserve"> Renewal</w:t>
            </w:r>
          </w:p>
          <w:p w14:paraId="60FEA988" w14:textId="1B462CC8" w:rsidR="00007CF1" w:rsidRPr="00F4232C" w:rsidRDefault="00007CF1" w:rsidP="00174D8C">
            <w:pPr>
              <w:jc w:val="center"/>
              <w:rPr>
                <w:b/>
                <w:bCs/>
              </w:rPr>
            </w:pPr>
            <w:r>
              <w:rPr>
                <w:b/>
                <w:bCs/>
              </w:rPr>
              <w:t>Years 5 &amp; 6</w:t>
            </w:r>
          </w:p>
        </w:tc>
        <w:tc>
          <w:tcPr>
            <w:tcW w:w="1786" w:type="dxa"/>
            <w:shd w:val="clear" w:color="auto" w:fill="BFBFBF" w:themeFill="background1" w:themeFillShade="BF"/>
            <w:vAlign w:val="center"/>
          </w:tcPr>
          <w:p w14:paraId="4CE8F28D" w14:textId="77777777" w:rsidR="00007CF1" w:rsidRDefault="00007CF1" w:rsidP="00174D8C">
            <w:pPr>
              <w:jc w:val="center"/>
              <w:rPr>
                <w:b/>
                <w:bCs/>
              </w:rPr>
            </w:pPr>
            <w:r>
              <w:rPr>
                <w:b/>
                <w:bCs/>
              </w:rPr>
              <w:t xml:space="preserve">Optional </w:t>
            </w:r>
          </w:p>
          <w:p w14:paraId="3C0E7C41" w14:textId="77777777" w:rsidR="001B573D" w:rsidRDefault="001B573D" w:rsidP="00174D8C">
            <w:pPr>
              <w:jc w:val="center"/>
              <w:rPr>
                <w:b/>
                <w:bCs/>
              </w:rPr>
            </w:pPr>
            <w:r w:rsidRPr="00F4232C">
              <w:rPr>
                <w:b/>
                <w:bCs/>
              </w:rPr>
              <w:t>3</w:t>
            </w:r>
            <w:r w:rsidRPr="00F4232C">
              <w:rPr>
                <w:b/>
                <w:bCs/>
                <w:vertAlign w:val="superscript"/>
              </w:rPr>
              <w:t>rd</w:t>
            </w:r>
            <w:r w:rsidRPr="00F4232C">
              <w:rPr>
                <w:b/>
                <w:bCs/>
              </w:rPr>
              <w:t xml:space="preserve"> Renewal</w:t>
            </w:r>
          </w:p>
          <w:p w14:paraId="24BAC26A" w14:textId="72645BE1" w:rsidR="00007CF1" w:rsidRPr="00F4232C" w:rsidRDefault="00007CF1" w:rsidP="00174D8C">
            <w:pPr>
              <w:jc w:val="center"/>
              <w:rPr>
                <w:b/>
                <w:bCs/>
              </w:rPr>
            </w:pPr>
            <w:r>
              <w:rPr>
                <w:b/>
                <w:bCs/>
              </w:rPr>
              <w:t>Years 7 &amp; 8</w:t>
            </w:r>
          </w:p>
        </w:tc>
      </w:tr>
      <w:tr w:rsidR="001B573D" w14:paraId="42DF714B" w14:textId="77777777" w:rsidTr="00174D8C">
        <w:tc>
          <w:tcPr>
            <w:tcW w:w="9350" w:type="dxa"/>
            <w:gridSpan w:val="5"/>
            <w:shd w:val="clear" w:color="auto" w:fill="D9D9D9" w:themeFill="background1" w:themeFillShade="D9"/>
          </w:tcPr>
          <w:p w14:paraId="2C187F7C" w14:textId="77777777" w:rsidR="001B573D" w:rsidRDefault="001B573D" w:rsidP="00174D8C">
            <w:r>
              <w:t>Number of hours offered each fiscal year are listed below.  Please provide total in appropriate column that represents two-year period.</w:t>
            </w:r>
          </w:p>
        </w:tc>
      </w:tr>
      <w:tr w:rsidR="001B573D" w14:paraId="4BC9C0AA" w14:textId="77777777" w:rsidTr="00174D8C">
        <w:tc>
          <w:tcPr>
            <w:tcW w:w="9350" w:type="dxa"/>
            <w:gridSpan w:val="5"/>
            <w:shd w:val="clear" w:color="auto" w:fill="F2F2F2" w:themeFill="background1" w:themeFillShade="F2"/>
          </w:tcPr>
          <w:p w14:paraId="110A1B66" w14:textId="77777777" w:rsidR="001B573D" w:rsidRPr="009F75DD" w:rsidRDefault="001B573D" w:rsidP="00174D8C">
            <w:pPr>
              <w:rPr>
                <w:b/>
                <w:bCs/>
              </w:rPr>
            </w:pPr>
            <w:r w:rsidRPr="009F75DD">
              <w:rPr>
                <w:b/>
                <w:bCs/>
              </w:rPr>
              <w:t>Core Education</w:t>
            </w:r>
          </w:p>
        </w:tc>
      </w:tr>
      <w:tr w:rsidR="001B573D" w14:paraId="5DDB8504" w14:textId="77777777" w:rsidTr="00174D8C">
        <w:tc>
          <w:tcPr>
            <w:tcW w:w="2207" w:type="dxa"/>
            <w:vAlign w:val="center"/>
          </w:tcPr>
          <w:p w14:paraId="15F124D5" w14:textId="77777777" w:rsidR="001B573D" w:rsidRDefault="001B573D" w:rsidP="00174D8C"/>
          <w:p w14:paraId="5F1EC882" w14:textId="77777777" w:rsidR="001B573D" w:rsidRDefault="001B573D" w:rsidP="00174D8C">
            <w:r>
              <w:t>Counseling Theories and Techniques</w:t>
            </w:r>
          </w:p>
          <w:p w14:paraId="3AFF07DB" w14:textId="77777777" w:rsidR="001B573D" w:rsidRDefault="001B573D" w:rsidP="00174D8C">
            <w:r>
              <w:t>(90 hours annually)</w:t>
            </w:r>
          </w:p>
          <w:p w14:paraId="64DD3439" w14:textId="77777777" w:rsidR="001B573D" w:rsidRDefault="001B573D" w:rsidP="00174D8C"/>
        </w:tc>
        <w:tc>
          <w:tcPr>
            <w:tcW w:w="1785" w:type="dxa"/>
            <w:vAlign w:val="center"/>
          </w:tcPr>
          <w:p w14:paraId="15295C7B" w14:textId="77777777" w:rsidR="001B573D" w:rsidRDefault="001B573D" w:rsidP="00174D8C"/>
        </w:tc>
        <w:tc>
          <w:tcPr>
            <w:tcW w:w="1786" w:type="dxa"/>
            <w:vAlign w:val="center"/>
          </w:tcPr>
          <w:p w14:paraId="6ECD9221" w14:textId="77777777" w:rsidR="001B573D" w:rsidRDefault="001B573D" w:rsidP="00174D8C"/>
        </w:tc>
        <w:tc>
          <w:tcPr>
            <w:tcW w:w="1786" w:type="dxa"/>
            <w:vAlign w:val="center"/>
          </w:tcPr>
          <w:p w14:paraId="5F6BE5B6" w14:textId="77777777" w:rsidR="001B573D" w:rsidRDefault="001B573D" w:rsidP="00174D8C"/>
        </w:tc>
        <w:tc>
          <w:tcPr>
            <w:tcW w:w="1786" w:type="dxa"/>
            <w:vAlign w:val="center"/>
          </w:tcPr>
          <w:p w14:paraId="49585C58" w14:textId="77777777" w:rsidR="001B573D" w:rsidRDefault="001B573D" w:rsidP="00174D8C"/>
        </w:tc>
      </w:tr>
      <w:tr w:rsidR="001B573D" w14:paraId="7856940D" w14:textId="77777777" w:rsidTr="00174D8C">
        <w:tc>
          <w:tcPr>
            <w:tcW w:w="2207" w:type="dxa"/>
            <w:vAlign w:val="center"/>
          </w:tcPr>
          <w:p w14:paraId="498ADD9E" w14:textId="77777777" w:rsidR="001B573D" w:rsidRDefault="001B573D" w:rsidP="00174D8C"/>
          <w:p w14:paraId="6F64D734" w14:textId="77777777" w:rsidR="001B573D" w:rsidRDefault="001B573D" w:rsidP="00174D8C">
            <w:r>
              <w:t xml:space="preserve">Group Counseling </w:t>
            </w:r>
          </w:p>
          <w:p w14:paraId="0AA0D9CF" w14:textId="77777777" w:rsidR="001B573D" w:rsidRDefault="001B573D" w:rsidP="00174D8C">
            <w:r>
              <w:t>(90 hours annually)</w:t>
            </w:r>
          </w:p>
          <w:p w14:paraId="57D08DAD" w14:textId="77777777" w:rsidR="001B573D" w:rsidRDefault="001B573D" w:rsidP="00174D8C"/>
        </w:tc>
        <w:tc>
          <w:tcPr>
            <w:tcW w:w="1785" w:type="dxa"/>
            <w:vAlign w:val="center"/>
          </w:tcPr>
          <w:p w14:paraId="76D7F784" w14:textId="77777777" w:rsidR="001B573D" w:rsidRDefault="001B573D" w:rsidP="00174D8C"/>
        </w:tc>
        <w:tc>
          <w:tcPr>
            <w:tcW w:w="1786" w:type="dxa"/>
            <w:vAlign w:val="center"/>
          </w:tcPr>
          <w:p w14:paraId="563F82B4" w14:textId="77777777" w:rsidR="001B573D" w:rsidRDefault="001B573D" w:rsidP="00174D8C"/>
        </w:tc>
        <w:tc>
          <w:tcPr>
            <w:tcW w:w="1786" w:type="dxa"/>
            <w:vAlign w:val="center"/>
          </w:tcPr>
          <w:p w14:paraId="5D86280D" w14:textId="77777777" w:rsidR="001B573D" w:rsidRDefault="001B573D" w:rsidP="00174D8C"/>
        </w:tc>
        <w:tc>
          <w:tcPr>
            <w:tcW w:w="1786" w:type="dxa"/>
            <w:vAlign w:val="center"/>
          </w:tcPr>
          <w:p w14:paraId="7EBB73CE" w14:textId="77777777" w:rsidR="001B573D" w:rsidRDefault="001B573D" w:rsidP="00174D8C"/>
        </w:tc>
      </w:tr>
      <w:tr w:rsidR="001B573D" w14:paraId="0B6127E4" w14:textId="77777777" w:rsidTr="00174D8C">
        <w:tc>
          <w:tcPr>
            <w:tcW w:w="2207" w:type="dxa"/>
            <w:vAlign w:val="center"/>
          </w:tcPr>
          <w:p w14:paraId="2C7ABE6B" w14:textId="77777777" w:rsidR="001B573D" w:rsidRDefault="001B573D" w:rsidP="00174D8C"/>
          <w:p w14:paraId="7BE7E6E9" w14:textId="77777777" w:rsidR="001B573D" w:rsidRDefault="001B573D" w:rsidP="00174D8C">
            <w:r>
              <w:t xml:space="preserve">Human Growth and Development </w:t>
            </w:r>
          </w:p>
          <w:p w14:paraId="0A9262E5" w14:textId="77777777" w:rsidR="001B573D" w:rsidRDefault="001B573D" w:rsidP="00174D8C">
            <w:r>
              <w:t>(60 hours annually)</w:t>
            </w:r>
          </w:p>
          <w:p w14:paraId="2CE8B48C" w14:textId="77777777" w:rsidR="001B573D" w:rsidRDefault="001B573D" w:rsidP="00174D8C"/>
        </w:tc>
        <w:tc>
          <w:tcPr>
            <w:tcW w:w="1785" w:type="dxa"/>
            <w:vAlign w:val="center"/>
          </w:tcPr>
          <w:p w14:paraId="76633207" w14:textId="77777777" w:rsidR="001B573D" w:rsidRDefault="001B573D" w:rsidP="00174D8C"/>
        </w:tc>
        <w:tc>
          <w:tcPr>
            <w:tcW w:w="1786" w:type="dxa"/>
            <w:vAlign w:val="center"/>
          </w:tcPr>
          <w:p w14:paraId="56832835" w14:textId="77777777" w:rsidR="001B573D" w:rsidRDefault="001B573D" w:rsidP="00174D8C"/>
        </w:tc>
        <w:tc>
          <w:tcPr>
            <w:tcW w:w="1786" w:type="dxa"/>
            <w:vAlign w:val="center"/>
          </w:tcPr>
          <w:p w14:paraId="00AA683A" w14:textId="77777777" w:rsidR="001B573D" w:rsidRDefault="001B573D" w:rsidP="00174D8C"/>
        </w:tc>
        <w:tc>
          <w:tcPr>
            <w:tcW w:w="1786" w:type="dxa"/>
            <w:vAlign w:val="center"/>
          </w:tcPr>
          <w:p w14:paraId="246D2CEC" w14:textId="77777777" w:rsidR="001B573D" w:rsidRDefault="001B573D" w:rsidP="00174D8C"/>
        </w:tc>
      </w:tr>
      <w:tr w:rsidR="001B573D" w14:paraId="08660168" w14:textId="77777777" w:rsidTr="00174D8C">
        <w:tc>
          <w:tcPr>
            <w:tcW w:w="2207" w:type="dxa"/>
            <w:vAlign w:val="center"/>
          </w:tcPr>
          <w:p w14:paraId="2943FFC1" w14:textId="77777777" w:rsidR="001B573D" w:rsidRDefault="001B573D" w:rsidP="00174D8C"/>
          <w:p w14:paraId="30B74780" w14:textId="77777777" w:rsidR="001B573D" w:rsidRDefault="001B573D" w:rsidP="00174D8C">
            <w:r>
              <w:t xml:space="preserve">Professional Ethics and Issues </w:t>
            </w:r>
          </w:p>
          <w:p w14:paraId="023EB410" w14:textId="77777777" w:rsidR="001B573D" w:rsidRDefault="001B573D" w:rsidP="00174D8C">
            <w:r>
              <w:t>(30 hours annually)</w:t>
            </w:r>
          </w:p>
          <w:p w14:paraId="3A8E6846" w14:textId="77777777" w:rsidR="001B573D" w:rsidRDefault="001B573D" w:rsidP="00174D8C"/>
        </w:tc>
        <w:tc>
          <w:tcPr>
            <w:tcW w:w="1785" w:type="dxa"/>
            <w:vAlign w:val="center"/>
          </w:tcPr>
          <w:p w14:paraId="044305D6" w14:textId="77777777" w:rsidR="001B573D" w:rsidRDefault="001B573D" w:rsidP="00174D8C"/>
        </w:tc>
        <w:tc>
          <w:tcPr>
            <w:tcW w:w="1786" w:type="dxa"/>
            <w:vAlign w:val="center"/>
          </w:tcPr>
          <w:p w14:paraId="1A439E9D" w14:textId="77777777" w:rsidR="001B573D" w:rsidRDefault="001B573D" w:rsidP="00174D8C"/>
        </w:tc>
        <w:tc>
          <w:tcPr>
            <w:tcW w:w="1786" w:type="dxa"/>
            <w:vAlign w:val="center"/>
          </w:tcPr>
          <w:p w14:paraId="2F28A588" w14:textId="77777777" w:rsidR="001B573D" w:rsidRDefault="001B573D" w:rsidP="00174D8C"/>
        </w:tc>
        <w:tc>
          <w:tcPr>
            <w:tcW w:w="1786" w:type="dxa"/>
            <w:vAlign w:val="center"/>
          </w:tcPr>
          <w:p w14:paraId="45632A99" w14:textId="77777777" w:rsidR="001B573D" w:rsidRDefault="001B573D" w:rsidP="00174D8C"/>
        </w:tc>
      </w:tr>
      <w:tr w:rsidR="001B573D" w14:paraId="654E978A" w14:textId="77777777" w:rsidTr="00174D8C">
        <w:tc>
          <w:tcPr>
            <w:tcW w:w="2207" w:type="dxa"/>
            <w:vAlign w:val="center"/>
          </w:tcPr>
          <w:p w14:paraId="4C50B3BE" w14:textId="77777777" w:rsidR="001B573D" w:rsidRDefault="001B573D" w:rsidP="00174D8C"/>
          <w:p w14:paraId="4F0C6C5F" w14:textId="77777777" w:rsidR="001B573D" w:rsidRDefault="001B573D" w:rsidP="00174D8C">
            <w:r>
              <w:t xml:space="preserve">Multicultural Counseling </w:t>
            </w:r>
          </w:p>
          <w:p w14:paraId="2AA64504" w14:textId="77777777" w:rsidR="001B573D" w:rsidRDefault="001B573D" w:rsidP="00174D8C">
            <w:r>
              <w:t>(60 hours annually)</w:t>
            </w:r>
          </w:p>
          <w:p w14:paraId="47B26F63" w14:textId="77777777" w:rsidR="001B573D" w:rsidRDefault="001B573D" w:rsidP="00174D8C"/>
        </w:tc>
        <w:tc>
          <w:tcPr>
            <w:tcW w:w="1785" w:type="dxa"/>
            <w:vAlign w:val="center"/>
          </w:tcPr>
          <w:p w14:paraId="23680700" w14:textId="77777777" w:rsidR="001B573D" w:rsidRDefault="001B573D" w:rsidP="00174D8C"/>
        </w:tc>
        <w:tc>
          <w:tcPr>
            <w:tcW w:w="1786" w:type="dxa"/>
            <w:vAlign w:val="center"/>
          </w:tcPr>
          <w:p w14:paraId="68E16343" w14:textId="77777777" w:rsidR="001B573D" w:rsidRDefault="001B573D" w:rsidP="00174D8C"/>
        </w:tc>
        <w:tc>
          <w:tcPr>
            <w:tcW w:w="1786" w:type="dxa"/>
            <w:vAlign w:val="center"/>
          </w:tcPr>
          <w:p w14:paraId="29AA007F" w14:textId="77777777" w:rsidR="001B573D" w:rsidRDefault="001B573D" w:rsidP="00174D8C"/>
        </w:tc>
        <w:tc>
          <w:tcPr>
            <w:tcW w:w="1786" w:type="dxa"/>
            <w:vAlign w:val="center"/>
          </w:tcPr>
          <w:p w14:paraId="79E1C4FA" w14:textId="77777777" w:rsidR="001B573D" w:rsidRDefault="001B573D" w:rsidP="00174D8C"/>
        </w:tc>
      </w:tr>
      <w:tr w:rsidR="001B573D" w14:paraId="409DACB0" w14:textId="77777777" w:rsidTr="00174D8C">
        <w:tc>
          <w:tcPr>
            <w:tcW w:w="2207" w:type="dxa"/>
            <w:vAlign w:val="center"/>
          </w:tcPr>
          <w:p w14:paraId="1318788E" w14:textId="77777777" w:rsidR="001B573D" w:rsidRDefault="001B573D" w:rsidP="00174D8C"/>
          <w:p w14:paraId="2CD596E2" w14:textId="77777777" w:rsidR="001B573D" w:rsidRDefault="001B573D" w:rsidP="00174D8C">
            <w:r>
              <w:t>Medical/Psychological Aspects of Alcohol/Drug Use, Abuse and Addiction (135 hours annually)</w:t>
            </w:r>
          </w:p>
          <w:p w14:paraId="190A37E4" w14:textId="77777777" w:rsidR="001B573D" w:rsidRDefault="001B573D" w:rsidP="00174D8C"/>
        </w:tc>
        <w:tc>
          <w:tcPr>
            <w:tcW w:w="1785" w:type="dxa"/>
            <w:vAlign w:val="center"/>
          </w:tcPr>
          <w:p w14:paraId="380EECDC" w14:textId="77777777" w:rsidR="001B573D" w:rsidRDefault="001B573D" w:rsidP="00174D8C"/>
        </w:tc>
        <w:tc>
          <w:tcPr>
            <w:tcW w:w="1786" w:type="dxa"/>
            <w:vAlign w:val="center"/>
          </w:tcPr>
          <w:p w14:paraId="2FA19541" w14:textId="77777777" w:rsidR="001B573D" w:rsidRDefault="001B573D" w:rsidP="00174D8C"/>
        </w:tc>
        <w:tc>
          <w:tcPr>
            <w:tcW w:w="1786" w:type="dxa"/>
            <w:vAlign w:val="center"/>
          </w:tcPr>
          <w:p w14:paraId="64E7B694" w14:textId="77777777" w:rsidR="001B573D" w:rsidRDefault="001B573D" w:rsidP="00174D8C"/>
        </w:tc>
        <w:tc>
          <w:tcPr>
            <w:tcW w:w="1786" w:type="dxa"/>
            <w:vAlign w:val="center"/>
          </w:tcPr>
          <w:p w14:paraId="28542F0C" w14:textId="77777777" w:rsidR="001B573D" w:rsidRDefault="001B573D" w:rsidP="00174D8C"/>
        </w:tc>
      </w:tr>
      <w:tr w:rsidR="001B573D" w14:paraId="2950277F" w14:textId="77777777" w:rsidTr="00174D8C">
        <w:tc>
          <w:tcPr>
            <w:tcW w:w="2207" w:type="dxa"/>
            <w:vAlign w:val="center"/>
          </w:tcPr>
          <w:p w14:paraId="7BF6A0CB" w14:textId="77777777" w:rsidR="001B573D" w:rsidRDefault="001B573D" w:rsidP="00174D8C"/>
          <w:p w14:paraId="3F83892D" w14:textId="77777777" w:rsidR="001B573D" w:rsidRDefault="001B573D" w:rsidP="00174D8C">
            <w:r>
              <w:t xml:space="preserve">Alcohol/Drug Assessment, Case Planning and Management </w:t>
            </w:r>
          </w:p>
          <w:p w14:paraId="34325FE3" w14:textId="77777777" w:rsidR="001B573D" w:rsidRDefault="001B573D" w:rsidP="00174D8C">
            <w:r>
              <w:t>(90 hours annually)</w:t>
            </w:r>
          </w:p>
          <w:p w14:paraId="0B954775" w14:textId="77777777" w:rsidR="001B573D" w:rsidRDefault="001B573D" w:rsidP="00174D8C"/>
        </w:tc>
        <w:tc>
          <w:tcPr>
            <w:tcW w:w="1785" w:type="dxa"/>
            <w:vAlign w:val="center"/>
          </w:tcPr>
          <w:p w14:paraId="78E30B9F" w14:textId="77777777" w:rsidR="001B573D" w:rsidRDefault="001B573D" w:rsidP="00174D8C"/>
        </w:tc>
        <w:tc>
          <w:tcPr>
            <w:tcW w:w="1786" w:type="dxa"/>
            <w:vAlign w:val="center"/>
          </w:tcPr>
          <w:p w14:paraId="3941D4D7" w14:textId="77777777" w:rsidR="001B573D" w:rsidRDefault="001B573D" w:rsidP="00174D8C"/>
        </w:tc>
        <w:tc>
          <w:tcPr>
            <w:tcW w:w="1786" w:type="dxa"/>
            <w:vAlign w:val="center"/>
          </w:tcPr>
          <w:p w14:paraId="2D8EFC2C" w14:textId="77777777" w:rsidR="001B573D" w:rsidRDefault="001B573D" w:rsidP="00174D8C"/>
        </w:tc>
        <w:tc>
          <w:tcPr>
            <w:tcW w:w="1786" w:type="dxa"/>
            <w:vAlign w:val="center"/>
          </w:tcPr>
          <w:p w14:paraId="616CE313" w14:textId="77777777" w:rsidR="001B573D" w:rsidRDefault="001B573D" w:rsidP="00174D8C"/>
        </w:tc>
      </w:tr>
      <w:tr w:rsidR="001B573D" w14:paraId="7995CC76" w14:textId="77777777" w:rsidTr="00174D8C">
        <w:tc>
          <w:tcPr>
            <w:tcW w:w="2207" w:type="dxa"/>
            <w:vAlign w:val="center"/>
          </w:tcPr>
          <w:p w14:paraId="0307F394" w14:textId="77777777" w:rsidR="001B573D" w:rsidRDefault="001B573D" w:rsidP="00174D8C"/>
          <w:p w14:paraId="63183055" w14:textId="77777777" w:rsidR="001B573D" w:rsidRDefault="001B573D" w:rsidP="00174D8C">
            <w:r>
              <w:t xml:space="preserve">Clinical Treatment Issues in Chemical Dependency </w:t>
            </w:r>
          </w:p>
          <w:p w14:paraId="3203163B" w14:textId="77777777" w:rsidR="001B573D" w:rsidRDefault="001B573D" w:rsidP="00174D8C">
            <w:r>
              <w:t>(90 hours annually)</w:t>
            </w:r>
          </w:p>
          <w:p w14:paraId="3B78AEC0" w14:textId="77777777" w:rsidR="001B573D" w:rsidRDefault="001B573D" w:rsidP="00174D8C"/>
        </w:tc>
        <w:tc>
          <w:tcPr>
            <w:tcW w:w="1785" w:type="dxa"/>
            <w:vAlign w:val="center"/>
          </w:tcPr>
          <w:p w14:paraId="1FD4C302" w14:textId="77777777" w:rsidR="001B573D" w:rsidRDefault="001B573D" w:rsidP="00174D8C"/>
        </w:tc>
        <w:tc>
          <w:tcPr>
            <w:tcW w:w="1786" w:type="dxa"/>
            <w:vAlign w:val="center"/>
          </w:tcPr>
          <w:p w14:paraId="4049F39A" w14:textId="77777777" w:rsidR="001B573D" w:rsidRDefault="001B573D" w:rsidP="00174D8C"/>
        </w:tc>
        <w:tc>
          <w:tcPr>
            <w:tcW w:w="1786" w:type="dxa"/>
            <w:vAlign w:val="center"/>
          </w:tcPr>
          <w:p w14:paraId="7013268C" w14:textId="77777777" w:rsidR="001B573D" w:rsidRDefault="001B573D" w:rsidP="00174D8C"/>
        </w:tc>
        <w:tc>
          <w:tcPr>
            <w:tcW w:w="1786" w:type="dxa"/>
            <w:vAlign w:val="center"/>
          </w:tcPr>
          <w:p w14:paraId="29BAAD44" w14:textId="77777777" w:rsidR="001B573D" w:rsidRDefault="001B573D" w:rsidP="00174D8C"/>
        </w:tc>
      </w:tr>
      <w:tr w:rsidR="001B573D" w14:paraId="67A5869B" w14:textId="77777777" w:rsidTr="00174D8C">
        <w:tc>
          <w:tcPr>
            <w:tcW w:w="9350" w:type="dxa"/>
            <w:gridSpan w:val="5"/>
            <w:shd w:val="clear" w:color="auto" w:fill="F2F2F2" w:themeFill="background1" w:themeFillShade="F2"/>
            <w:vAlign w:val="center"/>
          </w:tcPr>
          <w:p w14:paraId="02D1C501" w14:textId="77777777" w:rsidR="001B573D" w:rsidRPr="009F75DD" w:rsidRDefault="001B573D" w:rsidP="00174D8C">
            <w:pPr>
              <w:rPr>
                <w:b/>
                <w:bCs/>
              </w:rPr>
            </w:pPr>
            <w:r w:rsidRPr="009F75DD">
              <w:rPr>
                <w:b/>
                <w:bCs/>
              </w:rPr>
              <w:t>Continuing</w:t>
            </w:r>
          </w:p>
          <w:p w14:paraId="447F6DD6" w14:textId="77777777" w:rsidR="001B573D" w:rsidRDefault="001B573D" w:rsidP="00174D8C">
            <w:r w:rsidRPr="009F75DD">
              <w:rPr>
                <w:b/>
                <w:bCs/>
              </w:rPr>
              <w:t>Education Courses</w:t>
            </w:r>
          </w:p>
        </w:tc>
      </w:tr>
      <w:tr w:rsidR="001B573D" w14:paraId="5F65AE33" w14:textId="77777777" w:rsidTr="00174D8C">
        <w:tc>
          <w:tcPr>
            <w:tcW w:w="2207" w:type="dxa"/>
            <w:vAlign w:val="center"/>
          </w:tcPr>
          <w:p w14:paraId="5429CD50" w14:textId="77777777" w:rsidR="001B573D" w:rsidRDefault="001B573D" w:rsidP="00174D8C"/>
          <w:p w14:paraId="62B64A35" w14:textId="77777777" w:rsidR="001B573D" w:rsidRDefault="001B573D" w:rsidP="00174D8C">
            <w:r>
              <w:t>Co-Occurring Disorders</w:t>
            </w:r>
          </w:p>
          <w:p w14:paraId="0649AC6C" w14:textId="77777777" w:rsidR="001B573D" w:rsidRDefault="001B573D" w:rsidP="00174D8C">
            <w:r>
              <w:t>(15 hours annually)</w:t>
            </w:r>
          </w:p>
          <w:p w14:paraId="5368648E" w14:textId="77777777" w:rsidR="001B573D" w:rsidRDefault="001B573D" w:rsidP="00174D8C"/>
        </w:tc>
        <w:tc>
          <w:tcPr>
            <w:tcW w:w="1785" w:type="dxa"/>
            <w:vAlign w:val="center"/>
          </w:tcPr>
          <w:p w14:paraId="66E673B3" w14:textId="77777777" w:rsidR="001B573D" w:rsidRDefault="001B573D" w:rsidP="00174D8C"/>
        </w:tc>
        <w:tc>
          <w:tcPr>
            <w:tcW w:w="1786" w:type="dxa"/>
            <w:vAlign w:val="center"/>
          </w:tcPr>
          <w:p w14:paraId="31F18B3F" w14:textId="77777777" w:rsidR="001B573D" w:rsidRDefault="001B573D" w:rsidP="00174D8C"/>
        </w:tc>
        <w:tc>
          <w:tcPr>
            <w:tcW w:w="1786" w:type="dxa"/>
            <w:vAlign w:val="center"/>
          </w:tcPr>
          <w:p w14:paraId="1A77B4F9" w14:textId="77777777" w:rsidR="001B573D" w:rsidRDefault="001B573D" w:rsidP="00174D8C"/>
        </w:tc>
        <w:tc>
          <w:tcPr>
            <w:tcW w:w="1786" w:type="dxa"/>
            <w:vAlign w:val="center"/>
          </w:tcPr>
          <w:p w14:paraId="7D667A10" w14:textId="77777777" w:rsidR="001B573D" w:rsidRDefault="001B573D" w:rsidP="00174D8C"/>
        </w:tc>
      </w:tr>
      <w:tr w:rsidR="001B573D" w14:paraId="0F538651" w14:textId="77777777" w:rsidTr="00174D8C">
        <w:tc>
          <w:tcPr>
            <w:tcW w:w="2207" w:type="dxa"/>
            <w:vAlign w:val="center"/>
          </w:tcPr>
          <w:p w14:paraId="5AD8B411" w14:textId="77777777" w:rsidR="001B573D" w:rsidRDefault="001B573D" w:rsidP="00174D8C"/>
          <w:p w14:paraId="4680CC56" w14:textId="77777777" w:rsidR="001B573D" w:rsidRDefault="001B573D" w:rsidP="00174D8C">
            <w:r>
              <w:t>Clinical Supervision</w:t>
            </w:r>
          </w:p>
          <w:p w14:paraId="562BE91D" w14:textId="77777777" w:rsidR="001B573D" w:rsidRDefault="001B573D" w:rsidP="00174D8C">
            <w:r>
              <w:t>(30 hours annually)</w:t>
            </w:r>
          </w:p>
          <w:p w14:paraId="6D9AF09F" w14:textId="77777777" w:rsidR="001B573D" w:rsidRDefault="001B573D" w:rsidP="00174D8C"/>
        </w:tc>
        <w:tc>
          <w:tcPr>
            <w:tcW w:w="1785" w:type="dxa"/>
            <w:vAlign w:val="center"/>
          </w:tcPr>
          <w:p w14:paraId="6C0E03F6" w14:textId="77777777" w:rsidR="001B573D" w:rsidRDefault="001B573D" w:rsidP="00174D8C"/>
        </w:tc>
        <w:tc>
          <w:tcPr>
            <w:tcW w:w="1786" w:type="dxa"/>
            <w:vAlign w:val="center"/>
          </w:tcPr>
          <w:p w14:paraId="70BAEC79" w14:textId="77777777" w:rsidR="001B573D" w:rsidRDefault="001B573D" w:rsidP="00174D8C"/>
        </w:tc>
        <w:tc>
          <w:tcPr>
            <w:tcW w:w="1786" w:type="dxa"/>
            <w:vAlign w:val="center"/>
          </w:tcPr>
          <w:p w14:paraId="4E0EE4C1" w14:textId="77777777" w:rsidR="001B573D" w:rsidRDefault="001B573D" w:rsidP="00174D8C"/>
        </w:tc>
        <w:tc>
          <w:tcPr>
            <w:tcW w:w="1786" w:type="dxa"/>
            <w:vAlign w:val="center"/>
          </w:tcPr>
          <w:p w14:paraId="2C6A9143" w14:textId="77777777" w:rsidR="001B573D" w:rsidRDefault="001B573D" w:rsidP="00174D8C"/>
        </w:tc>
      </w:tr>
      <w:tr w:rsidR="001B573D" w14:paraId="561D9712" w14:textId="77777777" w:rsidTr="00174D8C">
        <w:tc>
          <w:tcPr>
            <w:tcW w:w="2207" w:type="dxa"/>
            <w:vAlign w:val="center"/>
          </w:tcPr>
          <w:p w14:paraId="12549623" w14:textId="77777777" w:rsidR="001B573D" w:rsidRDefault="001B573D" w:rsidP="00174D8C"/>
          <w:p w14:paraId="521085D8" w14:textId="77777777" w:rsidR="001B573D" w:rsidRDefault="001B573D" w:rsidP="00174D8C">
            <w:r>
              <w:t xml:space="preserve">Trauma-Informed Care </w:t>
            </w:r>
          </w:p>
          <w:p w14:paraId="5EEB9419" w14:textId="77777777" w:rsidR="001B573D" w:rsidRDefault="001B573D" w:rsidP="00174D8C">
            <w:r>
              <w:t>(15 hours annually)</w:t>
            </w:r>
          </w:p>
          <w:p w14:paraId="0E9D5AC0" w14:textId="77777777" w:rsidR="001B573D" w:rsidRDefault="001B573D" w:rsidP="00174D8C"/>
        </w:tc>
        <w:tc>
          <w:tcPr>
            <w:tcW w:w="1785" w:type="dxa"/>
            <w:vAlign w:val="center"/>
          </w:tcPr>
          <w:p w14:paraId="45AF3F28" w14:textId="77777777" w:rsidR="001B573D" w:rsidRDefault="001B573D" w:rsidP="00174D8C"/>
        </w:tc>
        <w:tc>
          <w:tcPr>
            <w:tcW w:w="1786" w:type="dxa"/>
            <w:vAlign w:val="center"/>
          </w:tcPr>
          <w:p w14:paraId="6F16BF57" w14:textId="77777777" w:rsidR="001B573D" w:rsidRDefault="001B573D" w:rsidP="00174D8C"/>
        </w:tc>
        <w:tc>
          <w:tcPr>
            <w:tcW w:w="1786" w:type="dxa"/>
            <w:vAlign w:val="center"/>
          </w:tcPr>
          <w:p w14:paraId="56B75654" w14:textId="77777777" w:rsidR="001B573D" w:rsidRDefault="001B573D" w:rsidP="00174D8C"/>
        </w:tc>
        <w:tc>
          <w:tcPr>
            <w:tcW w:w="1786" w:type="dxa"/>
            <w:vAlign w:val="center"/>
          </w:tcPr>
          <w:p w14:paraId="5277B9BE" w14:textId="77777777" w:rsidR="001B573D" w:rsidRDefault="001B573D" w:rsidP="00174D8C"/>
        </w:tc>
      </w:tr>
      <w:tr w:rsidR="001B573D" w14:paraId="23BF0819" w14:textId="77777777" w:rsidTr="00174D8C">
        <w:tc>
          <w:tcPr>
            <w:tcW w:w="2207" w:type="dxa"/>
            <w:vAlign w:val="center"/>
          </w:tcPr>
          <w:p w14:paraId="483980B4" w14:textId="77777777" w:rsidR="001B573D" w:rsidRDefault="001B573D" w:rsidP="00174D8C"/>
          <w:p w14:paraId="610B5A32" w14:textId="77777777" w:rsidR="001B573D" w:rsidRDefault="001B573D" w:rsidP="00174D8C">
            <w:r>
              <w:t xml:space="preserve">Evidence-Based Treatment which includes Motivational Interviewing </w:t>
            </w:r>
          </w:p>
          <w:p w14:paraId="76E184EC" w14:textId="0E7D7B2D" w:rsidR="00AE4625" w:rsidRDefault="001B573D" w:rsidP="00174D8C">
            <w:r>
              <w:lastRenderedPageBreak/>
              <w:t>(15 hours annually)</w:t>
            </w:r>
          </w:p>
          <w:p w14:paraId="33C4ED08" w14:textId="6CD307DC" w:rsidR="00AE4625" w:rsidRDefault="00AE4625" w:rsidP="00174D8C"/>
        </w:tc>
        <w:tc>
          <w:tcPr>
            <w:tcW w:w="1785" w:type="dxa"/>
            <w:vAlign w:val="center"/>
          </w:tcPr>
          <w:p w14:paraId="24C6169D" w14:textId="77777777" w:rsidR="001B573D" w:rsidRDefault="001B573D" w:rsidP="00174D8C"/>
        </w:tc>
        <w:tc>
          <w:tcPr>
            <w:tcW w:w="1786" w:type="dxa"/>
            <w:vAlign w:val="center"/>
          </w:tcPr>
          <w:p w14:paraId="5E5E3C2E" w14:textId="77777777" w:rsidR="001B573D" w:rsidRDefault="001B573D" w:rsidP="00174D8C"/>
        </w:tc>
        <w:tc>
          <w:tcPr>
            <w:tcW w:w="1786" w:type="dxa"/>
            <w:vAlign w:val="center"/>
          </w:tcPr>
          <w:p w14:paraId="6037A4EC" w14:textId="77777777" w:rsidR="001B573D" w:rsidRDefault="001B573D" w:rsidP="00174D8C"/>
        </w:tc>
        <w:tc>
          <w:tcPr>
            <w:tcW w:w="1786" w:type="dxa"/>
            <w:vAlign w:val="center"/>
          </w:tcPr>
          <w:p w14:paraId="51BEE75F" w14:textId="77777777" w:rsidR="001B573D" w:rsidRDefault="001B573D" w:rsidP="00174D8C"/>
        </w:tc>
      </w:tr>
      <w:tr w:rsidR="001B573D" w14:paraId="064E5379" w14:textId="77777777" w:rsidTr="00174D8C">
        <w:tc>
          <w:tcPr>
            <w:tcW w:w="2207" w:type="dxa"/>
            <w:vAlign w:val="center"/>
          </w:tcPr>
          <w:p w14:paraId="72A65FBA" w14:textId="77777777" w:rsidR="001B573D" w:rsidRDefault="001B573D" w:rsidP="00174D8C"/>
          <w:p w14:paraId="73B348B2" w14:textId="77777777" w:rsidR="001B573D" w:rsidRDefault="001B573D" w:rsidP="00174D8C">
            <w:r>
              <w:t xml:space="preserve">Gender and Cultural Competence </w:t>
            </w:r>
          </w:p>
          <w:p w14:paraId="3FF8C4AF" w14:textId="77777777" w:rsidR="001B573D" w:rsidRDefault="001B573D" w:rsidP="00174D8C">
            <w:r>
              <w:t>(12 hours annually)</w:t>
            </w:r>
          </w:p>
          <w:p w14:paraId="459E3654" w14:textId="77777777" w:rsidR="001B573D" w:rsidRDefault="001B573D" w:rsidP="00174D8C"/>
        </w:tc>
        <w:tc>
          <w:tcPr>
            <w:tcW w:w="1785" w:type="dxa"/>
            <w:vAlign w:val="center"/>
          </w:tcPr>
          <w:p w14:paraId="61971CAA" w14:textId="77777777" w:rsidR="001B573D" w:rsidRDefault="001B573D" w:rsidP="00174D8C"/>
        </w:tc>
        <w:tc>
          <w:tcPr>
            <w:tcW w:w="1786" w:type="dxa"/>
            <w:vAlign w:val="center"/>
          </w:tcPr>
          <w:p w14:paraId="7D339207" w14:textId="77777777" w:rsidR="001B573D" w:rsidRDefault="001B573D" w:rsidP="00174D8C"/>
        </w:tc>
        <w:tc>
          <w:tcPr>
            <w:tcW w:w="1786" w:type="dxa"/>
            <w:vAlign w:val="center"/>
          </w:tcPr>
          <w:p w14:paraId="3E760271" w14:textId="77777777" w:rsidR="001B573D" w:rsidRDefault="001B573D" w:rsidP="00174D8C"/>
        </w:tc>
        <w:tc>
          <w:tcPr>
            <w:tcW w:w="1786" w:type="dxa"/>
            <w:vAlign w:val="center"/>
          </w:tcPr>
          <w:p w14:paraId="5048721B" w14:textId="77777777" w:rsidR="001B573D" w:rsidRDefault="001B573D" w:rsidP="00174D8C"/>
        </w:tc>
      </w:tr>
      <w:tr w:rsidR="001B573D" w14:paraId="76A43F11" w14:textId="77777777" w:rsidTr="00174D8C">
        <w:tc>
          <w:tcPr>
            <w:tcW w:w="2207" w:type="dxa"/>
            <w:vAlign w:val="center"/>
          </w:tcPr>
          <w:p w14:paraId="05E4FE63" w14:textId="77777777" w:rsidR="001B573D" w:rsidRDefault="001B573D" w:rsidP="00174D8C"/>
          <w:p w14:paraId="3CFFBCA2" w14:textId="77777777" w:rsidR="001B573D" w:rsidRDefault="001B573D" w:rsidP="00174D8C">
            <w:r>
              <w:t xml:space="preserve">Screening and Referral </w:t>
            </w:r>
          </w:p>
          <w:p w14:paraId="39F4742F" w14:textId="77777777" w:rsidR="001B573D" w:rsidRDefault="001B573D" w:rsidP="00174D8C">
            <w:r>
              <w:t>(12 hours annually)</w:t>
            </w:r>
          </w:p>
          <w:p w14:paraId="721A070A" w14:textId="77777777" w:rsidR="001B573D" w:rsidRDefault="001B573D" w:rsidP="00174D8C"/>
        </w:tc>
        <w:tc>
          <w:tcPr>
            <w:tcW w:w="1785" w:type="dxa"/>
            <w:vAlign w:val="center"/>
          </w:tcPr>
          <w:p w14:paraId="6B8CEDE9" w14:textId="77777777" w:rsidR="001B573D" w:rsidRDefault="001B573D" w:rsidP="00174D8C"/>
        </w:tc>
        <w:tc>
          <w:tcPr>
            <w:tcW w:w="1786" w:type="dxa"/>
            <w:vAlign w:val="center"/>
          </w:tcPr>
          <w:p w14:paraId="188FF769" w14:textId="77777777" w:rsidR="001B573D" w:rsidRDefault="001B573D" w:rsidP="00174D8C"/>
        </w:tc>
        <w:tc>
          <w:tcPr>
            <w:tcW w:w="1786" w:type="dxa"/>
            <w:vAlign w:val="center"/>
          </w:tcPr>
          <w:p w14:paraId="6613430B" w14:textId="77777777" w:rsidR="001B573D" w:rsidRDefault="001B573D" w:rsidP="00174D8C"/>
        </w:tc>
        <w:tc>
          <w:tcPr>
            <w:tcW w:w="1786" w:type="dxa"/>
            <w:vAlign w:val="center"/>
          </w:tcPr>
          <w:p w14:paraId="0BFFFD47" w14:textId="77777777" w:rsidR="001B573D" w:rsidRDefault="001B573D" w:rsidP="00174D8C"/>
        </w:tc>
      </w:tr>
      <w:tr w:rsidR="001B573D" w14:paraId="5537F7D8" w14:textId="77777777" w:rsidTr="00174D8C">
        <w:tc>
          <w:tcPr>
            <w:tcW w:w="2207" w:type="dxa"/>
            <w:vAlign w:val="center"/>
          </w:tcPr>
          <w:p w14:paraId="16146ACF" w14:textId="77777777" w:rsidR="001B573D" w:rsidRDefault="001B573D" w:rsidP="00174D8C"/>
          <w:p w14:paraId="285255F3" w14:textId="77777777" w:rsidR="001B573D" w:rsidRDefault="001B573D" w:rsidP="00174D8C">
            <w:r>
              <w:t xml:space="preserve">Medication Assisted Treatment </w:t>
            </w:r>
          </w:p>
          <w:p w14:paraId="79B82171" w14:textId="77777777" w:rsidR="001B573D" w:rsidRDefault="001B573D" w:rsidP="00174D8C">
            <w:r>
              <w:t>(12 hours annually)</w:t>
            </w:r>
          </w:p>
          <w:p w14:paraId="27E7E7E9" w14:textId="77777777" w:rsidR="001B573D" w:rsidRDefault="001B573D" w:rsidP="00174D8C"/>
        </w:tc>
        <w:tc>
          <w:tcPr>
            <w:tcW w:w="1785" w:type="dxa"/>
            <w:vAlign w:val="center"/>
          </w:tcPr>
          <w:p w14:paraId="06B892DD" w14:textId="77777777" w:rsidR="001B573D" w:rsidRDefault="001B573D" w:rsidP="00174D8C"/>
        </w:tc>
        <w:tc>
          <w:tcPr>
            <w:tcW w:w="1786" w:type="dxa"/>
            <w:vAlign w:val="center"/>
          </w:tcPr>
          <w:p w14:paraId="71E6EB1E" w14:textId="77777777" w:rsidR="001B573D" w:rsidRDefault="001B573D" w:rsidP="00174D8C"/>
        </w:tc>
        <w:tc>
          <w:tcPr>
            <w:tcW w:w="1786" w:type="dxa"/>
            <w:vAlign w:val="center"/>
          </w:tcPr>
          <w:p w14:paraId="42D6DF00" w14:textId="77777777" w:rsidR="001B573D" w:rsidRDefault="001B573D" w:rsidP="00174D8C"/>
        </w:tc>
        <w:tc>
          <w:tcPr>
            <w:tcW w:w="1786" w:type="dxa"/>
            <w:vAlign w:val="center"/>
          </w:tcPr>
          <w:p w14:paraId="4835DBA4" w14:textId="77777777" w:rsidR="001B573D" w:rsidRDefault="001B573D" w:rsidP="00174D8C"/>
        </w:tc>
      </w:tr>
      <w:tr w:rsidR="001B573D" w14:paraId="047AA553" w14:textId="77777777" w:rsidTr="00174D8C">
        <w:tc>
          <w:tcPr>
            <w:tcW w:w="9350" w:type="dxa"/>
            <w:gridSpan w:val="5"/>
            <w:shd w:val="clear" w:color="auto" w:fill="F2F2F2" w:themeFill="background1" w:themeFillShade="F2"/>
            <w:vAlign w:val="center"/>
          </w:tcPr>
          <w:p w14:paraId="5F2C0E6E" w14:textId="77777777" w:rsidR="001B573D" w:rsidRDefault="001B573D" w:rsidP="00174D8C">
            <w:pPr>
              <w:rPr>
                <w:b/>
                <w:bCs/>
              </w:rPr>
            </w:pPr>
            <w:r w:rsidRPr="006900B8">
              <w:rPr>
                <w:b/>
                <w:bCs/>
              </w:rPr>
              <w:t>Additional</w:t>
            </w:r>
          </w:p>
          <w:p w14:paraId="3832808E" w14:textId="77777777" w:rsidR="001B573D" w:rsidRPr="00BB2025" w:rsidRDefault="001B573D" w:rsidP="00174D8C">
            <w:pPr>
              <w:rPr>
                <w:b/>
                <w:bCs/>
              </w:rPr>
            </w:pPr>
            <w:r w:rsidRPr="006900B8">
              <w:rPr>
                <w:b/>
                <w:bCs/>
              </w:rPr>
              <w:t>Continuing Education</w:t>
            </w:r>
          </w:p>
        </w:tc>
      </w:tr>
      <w:tr w:rsidR="001B573D" w14:paraId="380407A6" w14:textId="77777777" w:rsidTr="00174D8C">
        <w:tc>
          <w:tcPr>
            <w:tcW w:w="2207" w:type="dxa"/>
            <w:vAlign w:val="center"/>
          </w:tcPr>
          <w:p w14:paraId="70251D8B" w14:textId="77777777" w:rsidR="001B573D" w:rsidRDefault="001B573D" w:rsidP="00174D8C"/>
          <w:p w14:paraId="5AEB46C5" w14:textId="77777777" w:rsidR="001B573D" w:rsidRPr="00F4232C" w:rsidRDefault="001B573D" w:rsidP="00174D8C">
            <w:r w:rsidRPr="00F4232C">
              <w:t>Addiction Severity Index (ASI) courses</w:t>
            </w:r>
          </w:p>
          <w:p w14:paraId="0F06D55A" w14:textId="77777777" w:rsidR="001B573D" w:rsidRDefault="001B573D" w:rsidP="00174D8C">
            <w:r w:rsidRPr="00F4232C">
              <w:t>(80 hours annually)</w:t>
            </w:r>
          </w:p>
          <w:p w14:paraId="143392BF" w14:textId="77777777" w:rsidR="001B573D" w:rsidRPr="00F4232C" w:rsidRDefault="001B573D" w:rsidP="00174D8C">
            <w:pPr>
              <w:rPr>
                <w:highlight w:val="yellow"/>
              </w:rPr>
            </w:pPr>
          </w:p>
        </w:tc>
        <w:tc>
          <w:tcPr>
            <w:tcW w:w="1785" w:type="dxa"/>
            <w:vAlign w:val="center"/>
          </w:tcPr>
          <w:p w14:paraId="199173F1" w14:textId="77777777" w:rsidR="001B573D" w:rsidRDefault="001B573D" w:rsidP="00174D8C"/>
        </w:tc>
        <w:tc>
          <w:tcPr>
            <w:tcW w:w="1786" w:type="dxa"/>
            <w:vAlign w:val="center"/>
          </w:tcPr>
          <w:p w14:paraId="7C19B41F" w14:textId="77777777" w:rsidR="001B573D" w:rsidRDefault="001B573D" w:rsidP="00174D8C"/>
        </w:tc>
        <w:tc>
          <w:tcPr>
            <w:tcW w:w="1786" w:type="dxa"/>
            <w:vAlign w:val="center"/>
          </w:tcPr>
          <w:p w14:paraId="012005B9" w14:textId="77777777" w:rsidR="001B573D" w:rsidRDefault="001B573D" w:rsidP="00174D8C"/>
        </w:tc>
        <w:tc>
          <w:tcPr>
            <w:tcW w:w="1786" w:type="dxa"/>
            <w:vAlign w:val="center"/>
          </w:tcPr>
          <w:p w14:paraId="44883272" w14:textId="77777777" w:rsidR="001B573D" w:rsidRDefault="001B573D" w:rsidP="00174D8C"/>
        </w:tc>
      </w:tr>
      <w:tr w:rsidR="001B573D" w14:paraId="1B68E4C3" w14:textId="77777777" w:rsidTr="00174D8C">
        <w:tc>
          <w:tcPr>
            <w:tcW w:w="2207" w:type="dxa"/>
            <w:vAlign w:val="center"/>
          </w:tcPr>
          <w:p w14:paraId="0DA62E25" w14:textId="77777777" w:rsidR="001B573D" w:rsidRDefault="001B573D" w:rsidP="00174D8C"/>
          <w:p w14:paraId="3B44F5D1" w14:textId="77777777" w:rsidR="001B573D" w:rsidRDefault="001B573D" w:rsidP="00174D8C">
            <w:r>
              <w:t>Comprehensive Adolescent Severity Inventory (CASI) courses</w:t>
            </w:r>
          </w:p>
          <w:p w14:paraId="5F972B7D" w14:textId="77777777" w:rsidR="001B573D" w:rsidRDefault="001B573D" w:rsidP="00174D8C">
            <w:r>
              <w:t>(80 hours annually)</w:t>
            </w:r>
          </w:p>
          <w:p w14:paraId="456C4F13" w14:textId="77777777" w:rsidR="001B573D" w:rsidRDefault="001B573D" w:rsidP="00174D8C"/>
        </w:tc>
        <w:tc>
          <w:tcPr>
            <w:tcW w:w="1785" w:type="dxa"/>
            <w:vAlign w:val="center"/>
          </w:tcPr>
          <w:p w14:paraId="67225E9F" w14:textId="77777777" w:rsidR="001B573D" w:rsidRDefault="001B573D" w:rsidP="00174D8C"/>
        </w:tc>
        <w:tc>
          <w:tcPr>
            <w:tcW w:w="1786" w:type="dxa"/>
            <w:vAlign w:val="center"/>
          </w:tcPr>
          <w:p w14:paraId="2C94E7FC" w14:textId="77777777" w:rsidR="001B573D" w:rsidRDefault="001B573D" w:rsidP="00174D8C"/>
        </w:tc>
        <w:tc>
          <w:tcPr>
            <w:tcW w:w="1786" w:type="dxa"/>
            <w:vAlign w:val="center"/>
          </w:tcPr>
          <w:p w14:paraId="67946970" w14:textId="77777777" w:rsidR="001B573D" w:rsidRDefault="001B573D" w:rsidP="00174D8C"/>
        </w:tc>
        <w:tc>
          <w:tcPr>
            <w:tcW w:w="1786" w:type="dxa"/>
            <w:vAlign w:val="center"/>
          </w:tcPr>
          <w:p w14:paraId="439DE50C" w14:textId="77777777" w:rsidR="001B573D" w:rsidRDefault="001B573D" w:rsidP="00174D8C"/>
        </w:tc>
      </w:tr>
      <w:tr w:rsidR="001B573D" w14:paraId="2AF12280" w14:textId="77777777" w:rsidTr="00174D8C">
        <w:tc>
          <w:tcPr>
            <w:tcW w:w="2207" w:type="dxa"/>
            <w:vAlign w:val="center"/>
          </w:tcPr>
          <w:p w14:paraId="221CD9CB" w14:textId="77777777" w:rsidR="001B573D" w:rsidRDefault="001B573D" w:rsidP="00174D8C"/>
          <w:p w14:paraId="47DC0920" w14:textId="77777777" w:rsidR="001B573D" w:rsidRDefault="001B573D" w:rsidP="00174D8C">
            <w:r>
              <w:t>American Society of Addiction Medicine (ASAM) courses</w:t>
            </w:r>
          </w:p>
          <w:p w14:paraId="5F56FC4C" w14:textId="77777777" w:rsidR="001B573D" w:rsidRDefault="001B573D" w:rsidP="00174D8C">
            <w:r>
              <w:t>(24 hours annually)</w:t>
            </w:r>
          </w:p>
          <w:p w14:paraId="2719CA20" w14:textId="77777777" w:rsidR="001B573D" w:rsidRDefault="001B573D" w:rsidP="00174D8C"/>
        </w:tc>
        <w:tc>
          <w:tcPr>
            <w:tcW w:w="1785" w:type="dxa"/>
            <w:vAlign w:val="center"/>
          </w:tcPr>
          <w:p w14:paraId="236BF14A" w14:textId="77777777" w:rsidR="001B573D" w:rsidRDefault="001B573D" w:rsidP="00174D8C"/>
        </w:tc>
        <w:tc>
          <w:tcPr>
            <w:tcW w:w="1786" w:type="dxa"/>
            <w:vAlign w:val="center"/>
          </w:tcPr>
          <w:p w14:paraId="7F14582E" w14:textId="77777777" w:rsidR="001B573D" w:rsidRDefault="001B573D" w:rsidP="00174D8C"/>
        </w:tc>
        <w:tc>
          <w:tcPr>
            <w:tcW w:w="1786" w:type="dxa"/>
            <w:vAlign w:val="center"/>
          </w:tcPr>
          <w:p w14:paraId="4A87D4AC" w14:textId="77777777" w:rsidR="001B573D" w:rsidRDefault="001B573D" w:rsidP="00174D8C"/>
        </w:tc>
        <w:tc>
          <w:tcPr>
            <w:tcW w:w="1786" w:type="dxa"/>
            <w:vAlign w:val="center"/>
          </w:tcPr>
          <w:p w14:paraId="57F69CFB" w14:textId="77777777" w:rsidR="001B573D" w:rsidRDefault="001B573D" w:rsidP="00174D8C"/>
        </w:tc>
      </w:tr>
      <w:tr w:rsidR="001B573D" w14:paraId="6CDD37C9" w14:textId="77777777" w:rsidTr="00174D8C">
        <w:tc>
          <w:tcPr>
            <w:tcW w:w="2207" w:type="dxa"/>
            <w:vAlign w:val="center"/>
          </w:tcPr>
          <w:p w14:paraId="7FC54FC1" w14:textId="77777777" w:rsidR="001B573D" w:rsidRDefault="001B573D" w:rsidP="00174D8C"/>
          <w:p w14:paraId="4F919559" w14:textId="77777777" w:rsidR="001B573D" w:rsidRDefault="001B573D" w:rsidP="00174D8C">
            <w:r>
              <w:t>Criminal Thinking/Behaviors courses</w:t>
            </w:r>
          </w:p>
          <w:p w14:paraId="1F1B6973" w14:textId="77777777" w:rsidR="001B573D" w:rsidRDefault="001B573D" w:rsidP="00174D8C">
            <w:r>
              <w:t>(48 hours annually)</w:t>
            </w:r>
          </w:p>
          <w:p w14:paraId="79A92CC0" w14:textId="77777777" w:rsidR="001B573D" w:rsidRDefault="001B573D" w:rsidP="00174D8C"/>
        </w:tc>
        <w:tc>
          <w:tcPr>
            <w:tcW w:w="1785" w:type="dxa"/>
            <w:vAlign w:val="center"/>
          </w:tcPr>
          <w:p w14:paraId="6A26C8FE" w14:textId="77777777" w:rsidR="001B573D" w:rsidRDefault="001B573D" w:rsidP="00174D8C"/>
        </w:tc>
        <w:tc>
          <w:tcPr>
            <w:tcW w:w="1786" w:type="dxa"/>
            <w:vAlign w:val="center"/>
          </w:tcPr>
          <w:p w14:paraId="6CF9B33A" w14:textId="77777777" w:rsidR="001B573D" w:rsidRDefault="001B573D" w:rsidP="00174D8C"/>
        </w:tc>
        <w:tc>
          <w:tcPr>
            <w:tcW w:w="1786" w:type="dxa"/>
            <w:vAlign w:val="center"/>
          </w:tcPr>
          <w:p w14:paraId="425DBB0C" w14:textId="77777777" w:rsidR="001B573D" w:rsidRDefault="001B573D" w:rsidP="00174D8C"/>
        </w:tc>
        <w:tc>
          <w:tcPr>
            <w:tcW w:w="1786" w:type="dxa"/>
            <w:vAlign w:val="center"/>
          </w:tcPr>
          <w:p w14:paraId="20DD8252" w14:textId="77777777" w:rsidR="001B573D" w:rsidRDefault="001B573D" w:rsidP="00174D8C"/>
        </w:tc>
      </w:tr>
      <w:tr w:rsidR="001B573D" w14:paraId="6705B548" w14:textId="77777777" w:rsidTr="00174D8C">
        <w:tc>
          <w:tcPr>
            <w:tcW w:w="2207" w:type="dxa"/>
            <w:vAlign w:val="center"/>
          </w:tcPr>
          <w:p w14:paraId="7DB21C77" w14:textId="77777777" w:rsidR="001B573D" w:rsidRDefault="001B573D" w:rsidP="00174D8C"/>
          <w:p w14:paraId="34FB0A93" w14:textId="77777777" w:rsidR="001B573D" w:rsidRDefault="001B573D" w:rsidP="00174D8C">
            <w:r>
              <w:t>Additional Core Education Courses offered, if determined.</w:t>
            </w:r>
          </w:p>
          <w:p w14:paraId="0959F690" w14:textId="78012C65" w:rsidR="001B573D" w:rsidRDefault="001B573D" w:rsidP="00AE4625">
            <w:r>
              <w:t>(32 hours annually)</w:t>
            </w:r>
          </w:p>
        </w:tc>
        <w:tc>
          <w:tcPr>
            <w:tcW w:w="1785" w:type="dxa"/>
            <w:vAlign w:val="center"/>
          </w:tcPr>
          <w:p w14:paraId="5B549D65" w14:textId="77777777" w:rsidR="001B573D" w:rsidRDefault="001B573D" w:rsidP="00174D8C"/>
        </w:tc>
        <w:tc>
          <w:tcPr>
            <w:tcW w:w="1786" w:type="dxa"/>
            <w:vAlign w:val="center"/>
          </w:tcPr>
          <w:p w14:paraId="5827168A" w14:textId="77777777" w:rsidR="001B573D" w:rsidRDefault="001B573D" w:rsidP="00174D8C"/>
        </w:tc>
        <w:tc>
          <w:tcPr>
            <w:tcW w:w="1786" w:type="dxa"/>
            <w:vAlign w:val="center"/>
          </w:tcPr>
          <w:p w14:paraId="6E9886B8" w14:textId="77777777" w:rsidR="001B573D" w:rsidRDefault="001B573D" w:rsidP="00174D8C"/>
        </w:tc>
        <w:tc>
          <w:tcPr>
            <w:tcW w:w="1786" w:type="dxa"/>
            <w:vAlign w:val="center"/>
          </w:tcPr>
          <w:p w14:paraId="6C7531D5" w14:textId="77777777" w:rsidR="001B573D" w:rsidRDefault="001B573D" w:rsidP="00174D8C"/>
        </w:tc>
      </w:tr>
      <w:tr w:rsidR="001B573D" w14:paraId="5B3EAE4F" w14:textId="77777777" w:rsidTr="00174D8C">
        <w:tc>
          <w:tcPr>
            <w:tcW w:w="2207" w:type="dxa"/>
            <w:vAlign w:val="center"/>
          </w:tcPr>
          <w:p w14:paraId="61088390" w14:textId="77777777" w:rsidR="001B573D" w:rsidRDefault="001B573D" w:rsidP="00174D8C"/>
          <w:p w14:paraId="1EAC278C" w14:textId="77777777" w:rsidR="001B573D" w:rsidRDefault="001B573D" w:rsidP="00174D8C">
            <w:r>
              <w:t>Additional Continuing Education courses, if determined.</w:t>
            </w:r>
          </w:p>
          <w:p w14:paraId="4D75DF7B" w14:textId="77777777" w:rsidR="001B573D" w:rsidRDefault="001B573D" w:rsidP="00174D8C">
            <w:r>
              <w:t>(estimated 32 hours annually)</w:t>
            </w:r>
          </w:p>
          <w:p w14:paraId="3E0B3F4F" w14:textId="77777777" w:rsidR="001B573D" w:rsidRDefault="001B573D" w:rsidP="00174D8C"/>
        </w:tc>
        <w:tc>
          <w:tcPr>
            <w:tcW w:w="1785" w:type="dxa"/>
            <w:vAlign w:val="center"/>
          </w:tcPr>
          <w:p w14:paraId="50889A6E" w14:textId="77777777" w:rsidR="001B573D" w:rsidRDefault="001B573D" w:rsidP="00174D8C"/>
        </w:tc>
        <w:tc>
          <w:tcPr>
            <w:tcW w:w="1786" w:type="dxa"/>
            <w:vAlign w:val="center"/>
          </w:tcPr>
          <w:p w14:paraId="23995AE9" w14:textId="77777777" w:rsidR="001B573D" w:rsidRDefault="001B573D" w:rsidP="00174D8C"/>
        </w:tc>
        <w:tc>
          <w:tcPr>
            <w:tcW w:w="1786" w:type="dxa"/>
            <w:vAlign w:val="center"/>
          </w:tcPr>
          <w:p w14:paraId="4D41542A" w14:textId="77777777" w:rsidR="001B573D" w:rsidRDefault="001B573D" w:rsidP="00174D8C"/>
        </w:tc>
        <w:tc>
          <w:tcPr>
            <w:tcW w:w="1786" w:type="dxa"/>
            <w:vAlign w:val="center"/>
          </w:tcPr>
          <w:p w14:paraId="5E46BFF3" w14:textId="77777777" w:rsidR="001B573D" w:rsidRDefault="001B573D" w:rsidP="00174D8C"/>
        </w:tc>
      </w:tr>
      <w:tr w:rsidR="001B573D" w14:paraId="5F1AA8DF" w14:textId="77777777" w:rsidTr="00174D8C">
        <w:tc>
          <w:tcPr>
            <w:tcW w:w="2207" w:type="dxa"/>
            <w:shd w:val="clear" w:color="auto" w:fill="D9D9D9" w:themeFill="background1" w:themeFillShade="D9"/>
            <w:vAlign w:val="center"/>
          </w:tcPr>
          <w:p w14:paraId="0EB1EF29" w14:textId="77777777" w:rsidR="001B573D" w:rsidRPr="006900B8" w:rsidRDefault="001B573D" w:rsidP="00174D8C">
            <w:pPr>
              <w:rPr>
                <w:b/>
                <w:bCs/>
              </w:rPr>
            </w:pPr>
          </w:p>
        </w:tc>
        <w:tc>
          <w:tcPr>
            <w:tcW w:w="1785" w:type="dxa"/>
            <w:shd w:val="clear" w:color="auto" w:fill="D9D9D9" w:themeFill="background1" w:themeFillShade="D9"/>
            <w:vAlign w:val="center"/>
          </w:tcPr>
          <w:p w14:paraId="5B309EEE" w14:textId="77777777" w:rsidR="001B573D" w:rsidRDefault="001B573D" w:rsidP="00174D8C"/>
        </w:tc>
        <w:tc>
          <w:tcPr>
            <w:tcW w:w="1786" w:type="dxa"/>
            <w:shd w:val="clear" w:color="auto" w:fill="D9D9D9" w:themeFill="background1" w:themeFillShade="D9"/>
            <w:vAlign w:val="center"/>
          </w:tcPr>
          <w:p w14:paraId="734E02A6" w14:textId="77777777" w:rsidR="001B573D" w:rsidRDefault="001B573D" w:rsidP="00174D8C"/>
        </w:tc>
        <w:tc>
          <w:tcPr>
            <w:tcW w:w="1786" w:type="dxa"/>
            <w:shd w:val="clear" w:color="auto" w:fill="D9D9D9" w:themeFill="background1" w:themeFillShade="D9"/>
            <w:vAlign w:val="center"/>
          </w:tcPr>
          <w:p w14:paraId="12C8939E" w14:textId="77777777" w:rsidR="001B573D" w:rsidRDefault="001B573D" w:rsidP="00174D8C"/>
        </w:tc>
        <w:tc>
          <w:tcPr>
            <w:tcW w:w="1786" w:type="dxa"/>
            <w:shd w:val="clear" w:color="auto" w:fill="D9D9D9" w:themeFill="background1" w:themeFillShade="D9"/>
            <w:vAlign w:val="center"/>
          </w:tcPr>
          <w:p w14:paraId="33D3CADF" w14:textId="77777777" w:rsidR="001B573D" w:rsidRDefault="001B573D" w:rsidP="00174D8C"/>
        </w:tc>
      </w:tr>
      <w:tr w:rsidR="001B573D" w14:paraId="342BE025" w14:textId="77777777" w:rsidTr="00174D8C">
        <w:tc>
          <w:tcPr>
            <w:tcW w:w="2207" w:type="dxa"/>
            <w:shd w:val="clear" w:color="auto" w:fill="FFFFFF" w:themeFill="background1"/>
            <w:vAlign w:val="center"/>
          </w:tcPr>
          <w:p w14:paraId="1CCD6761" w14:textId="77777777" w:rsidR="001B573D" w:rsidRDefault="001B573D" w:rsidP="00174D8C">
            <w:pPr>
              <w:rPr>
                <w:b/>
                <w:bCs/>
              </w:rPr>
            </w:pPr>
          </w:p>
          <w:p w14:paraId="0F03AB17" w14:textId="77777777" w:rsidR="001B573D" w:rsidRDefault="001B573D" w:rsidP="00174D8C">
            <w:pPr>
              <w:rPr>
                <w:b/>
                <w:bCs/>
              </w:rPr>
            </w:pPr>
            <w:r w:rsidRPr="006900B8">
              <w:rPr>
                <w:b/>
                <w:bCs/>
              </w:rPr>
              <w:t xml:space="preserve">Total amount for all courses </w:t>
            </w:r>
            <w:r>
              <w:rPr>
                <w:b/>
                <w:bCs/>
              </w:rPr>
              <w:t>during two-year period</w:t>
            </w:r>
          </w:p>
          <w:p w14:paraId="1AC74356" w14:textId="77777777" w:rsidR="001B573D" w:rsidRPr="006900B8" w:rsidRDefault="001B573D" w:rsidP="00174D8C">
            <w:pPr>
              <w:rPr>
                <w:b/>
                <w:bCs/>
              </w:rPr>
            </w:pPr>
          </w:p>
        </w:tc>
        <w:tc>
          <w:tcPr>
            <w:tcW w:w="1785" w:type="dxa"/>
            <w:shd w:val="clear" w:color="auto" w:fill="FFFFFF" w:themeFill="background1"/>
            <w:vAlign w:val="center"/>
          </w:tcPr>
          <w:p w14:paraId="696EF3A3" w14:textId="77777777" w:rsidR="001B573D" w:rsidRDefault="001B573D" w:rsidP="00174D8C"/>
        </w:tc>
        <w:tc>
          <w:tcPr>
            <w:tcW w:w="1786" w:type="dxa"/>
            <w:shd w:val="clear" w:color="auto" w:fill="FFFFFF" w:themeFill="background1"/>
            <w:vAlign w:val="center"/>
          </w:tcPr>
          <w:p w14:paraId="6085934C" w14:textId="77777777" w:rsidR="001B573D" w:rsidRDefault="001B573D" w:rsidP="00174D8C"/>
        </w:tc>
        <w:tc>
          <w:tcPr>
            <w:tcW w:w="1786" w:type="dxa"/>
            <w:shd w:val="clear" w:color="auto" w:fill="FFFFFF" w:themeFill="background1"/>
            <w:vAlign w:val="center"/>
          </w:tcPr>
          <w:p w14:paraId="7F70B7B4" w14:textId="77777777" w:rsidR="001B573D" w:rsidRDefault="001B573D" w:rsidP="00174D8C"/>
        </w:tc>
        <w:tc>
          <w:tcPr>
            <w:tcW w:w="1786" w:type="dxa"/>
            <w:shd w:val="clear" w:color="auto" w:fill="FFFFFF" w:themeFill="background1"/>
            <w:vAlign w:val="center"/>
          </w:tcPr>
          <w:p w14:paraId="22446037" w14:textId="77777777" w:rsidR="001B573D" w:rsidRDefault="001B573D" w:rsidP="00174D8C"/>
        </w:tc>
      </w:tr>
    </w:tbl>
    <w:p w14:paraId="1242ADD5" w14:textId="77777777" w:rsidR="001B573D" w:rsidRDefault="001B573D" w:rsidP="001B573D"/>
    <w:p w14:paraId="5A9C6EEA" w14:textId="77777777" w:rsidR="001B573D" w:rsidRDefault="001B573D" w:rsidP="00F55672"/>
    <w:p w14:paraId="277707B2" w14:textId="69EE496D" w:rsidR="00F55672" w:rsidRDefault="00F55672" w:rsidP="00F55672"/>
    <w:p w14:paraId="7583C4FE" w14:textId="57EB5E78" w:rsidR="00C92832" w:rsidRDefault="00C92832" w:rsidP="00F55672"/>
    <w:p w14:paraId="7B940492" w14:textId="78805337" w:rsidR="00C92832" w:rsidRDefault="00C92832" w:rsidP="00F55672"/>
    <w:p w14:paraId="6E0560AF" w14:textId="5F5B1594" w:rsidR="00C92832" w:rsidRDefault="00C92832" w:rsidP="00F55672"/>
    <w:p w14:paraId="4457C048" w14:textId="75786B1C" w:rsidR="00C92832" w:rsidRDefault="00C92832" w:rsidP="00F55672"/>
    <w:p w14:paraId="27B21306" w14:textId="75909EC6" w:rsidR="00C92832" w:rsidRDefault="00C92832" w:rsidP="00F55672"/>
    <w:p w14:paraId="48280AB7" w14:textId="432FE0D4" w:rsidR="00C92832" w:rsidRDefault="00C92832" w:rsidP="00F55672"/>
    <w:p w14:paraId="1ED0F065" w14:textId="50A32231" w:rsidR="00C92832" w:rsidRDefault="00C92832" w:rsidP="00F55672"/>
    <w:p w14:paraId="1D6380ED" w14:textId="0D55D6BF" w:rsidR="00C92832" w:rsidRDefault="00C92832" w:rsidP="00F55672"/>
    <w:p w14:paraId="311C1E47" w14:textId="1EC248CF" w:rsidR="00C92832" w:rsidRDefault="00C92832" w:rsidP="00F55672"/>
    <w:p w14:paraId="1E6FFDD3" w14:textId="49694C36" w:rsidR="00C92832" w:rsidRDefault="00C92832" w:rsidP="00F55672"/>
    <w:p w14:paraId="679D952C" w14:textId="2370A5DB" w:rsidR="00C92832" w:rsidRDefault="00C92832" w:rsidP="00F55672"/>
    <w:p w14:paraId="36D88F97" w14:textId="77777777" w:rsidR="00F55672" w:rsidRPr="00876346" w:rsidRDefault="00F55672" w:rsidP="00F55672">
      <w:pPr>
        <w:rPr>
          <w:vanish/>
        </w:rPr>
      </w:pPr>
    </w:p>
    <w:p w14:paraId="58B17846" w14:textId="77777777" w:rsidR="00E06DD8" w:rsidRDefault="00E06DD8"/>
    <w:sectPr w:rsidR="00E06DD8" w:rsidSect="007F0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13D87"/>
    <w:multiLevelType w:val="hybridMultilevel"/>
    <w:tmpl w:val="D1B6C55C"/>
    <w:lvl w:ilvl="0" w:tplc="2E2815F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A420F1"/>
    <w:multiLevelType w:val="multilevel"/>
    <w:tmpl w:val="741276C4"/>
    <w:lvl w:ilvl="0">
      <w:start w:val="1"/>
      <w:numFmt w:val="upperRoman"/>
      <w:pStyle w:val="Level1"/>
      <w:lvlText w:val="%1."/>
      <w:lvlJc w:val="left"/>
      <w:pPr>
        <w:ind w:left="360" w:hanging="360"/>
      </w:pPr>
      <w:rPr>
        <w:rFonts w:cs="Times New Roman" w:hint="default"/>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1">
      <w:start w:val="1"/>
      <w:numFmt w:val="upperLetter"/>
      <w:lvlText w:val="%2."/>
      <w:lvlJc w:val="left"/>
      <w:pPr>
        <w:tabs>
          <w:tab w:val="num" w:pos="720"/>
        </w:tabs>
        <w:ind w:left="720" w:hanging="720"/>
      </w:pPr>
      <w:rPr>
        <w:rFonts w:hint="default"/>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2">
      <w:start w:val="1"/>
      <w:numFmt w:val="decimal"/>
      <w:pStyle w:val="Level3"/>
      <w:lvlText w:val="%3."/>
      <w:lvlJc w:val="left"/>
      <w:pPr>
        <w:tabs>
          <w:tab w:val="num" w:pos="900"/>
        </w:tabs>
        <w:ind w:left="1620" w:hanging="720"/>
      </w:pPr>
      <w:rPr>
        <w:rFonts w:ascii="Arial" w:hAnsi="Arial" w:cs="Arial" w:hint="default"/>
        <w:b w:val="0"/>
        <w:bCs/>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296302047">
    <w:abstractNumId w:val="1"/>
  </w:num>
  <w:num w:numId="2" w16cid:durableId="181163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DD8"/>
    <w:rsid w:val="00007CF1"/>
    <w:rsid w:val="00076158"/>
    <w:rsid w:val="001B573D"/>
    <w:rsid w:val="003762E8"/>
    <w:rsid w:val="003B4094"/>
    <w:rsid w:val="004449F8"/>
    <w:rsid w:val="00652062"/>
    <w:rsid w:val="006A4E2C"/>
    <w:rsid w:val="007F0B34"/>
    <w:rsid w:val="0081685A"/>
    <w:rsid w:val="008D01AB"/>
    <w:rsid w:val="00927EC2"/>
    <w:rsid w:val="00AE4625"/>
    <w:rsid w:val="00B44FD6"/>
    <w:rsid w:val="00C92832"/>
    <w:rsid w:val="00E06DD8"/>
    <w:rsid w:val="00E40BAB"/>
    <w:rsid w:val="00F55672"/>
    <w:rsid w:val="00F70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7844"/>
  <w15:chartTrackingRefBased/>
  <w15:docId w15:val="{62CC6E61-C717-44BD-B30B-CD1C9942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rms/glossary"/>
    <w:basedOn w:val="Normal"/>
    <w:next w:val="Normal"/>
    <w:link w:val="Heading1Char"/>
    <w:qFormat/>
    <w:rsid w:val="00B44F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4FD6"/>
    <w:rPr>
      <w:rFonts w:ascii="Arial" w:hAnsi="Arial"/>
      <w:color w:val="0000FF"/>
      <w:sz w:val="20"/>
      <w:u w:val="single"/>
    </w:rPr>
  </w:style>
  <w:style w:type="paragraph" w:customStyle="1" w:styleId="Level3">
    <w:name w:val="Level 3"/>
    <w:qFormat/>
    <w:rsid w:val="00B44FD6"/>
    <w:pPr>
      <w:numPr>
        <w:ilvl w:val="2"/>
        <w:numId w:val="1"/>
      </w:numPr>
      <w:autoSpaceDE w:val="0"/>
      <w:autoSpaceDN w:val="0"/>
      <w:adjustRightInd w:val="0"/>
      <w:spacing w:after="0" w:line="240" w:lineRule="auto"/>
    </w:pPr>
    <w:rPr>
      <w:rFonts w:ascii="Arial" w:eastAsia="Times New Roman" w:hAnsi="Arial" w:cs="Times New Roman"/>
      <w:color w:val="000000"/>
      <w:sz w:val="18"/>
      <w:szCs w:val="24"/>
    </w:rPr>
  </w:style>
  <w:style w:type="paragraph" w:customStyle="1" w:styleId="Level4">
    <w:name w:val="Level 4"/>
    <w:aliases w:val="Indent Text"/>
    <w:link w:val="Level4Char"/>
    <w:qFormat/>
    <w:rsid w:val="00B44FD6"/>
    <w:pPr>
      <w:numPr>
        <w:ilvl w:val="3"/>
        <w:numId w:val="1"/>
      </w:numPr>
      <w:autoSpaceDE w:val="0"/>
      <w:autoSpaceDN w:val="0"/>
      <w:adjustRightInd w:val="0"/>
      <w:spacing w:after="0" w:line="240" w:lineRule="auto"/>
    </w:pPr>
    <w:rPr>
      <w:rFonts w:ascii="Arial" w:eastAsia="Times New Roman" w:hAnsi="Arial" w:cs="Times New Roman"/>
      <w:sz w:val="18"/>
      <w:szCs w:val="24"/>
    </w:rPr>
  </w:style>
  <w:style w:type="character" w:customStyle="1" w:styleId="Level4Char">
    <w:name w:val="Level 4 Char"/>
    <w:link w:val="Level4"/>
    <w:rsid w:val="00B44FD6"/>
    <w:rPr>
      <w:rFonts w:ascii="Arial" w:eastAsia="Times New Roman" w:hAnsi="Arial" w:cs="Times New Roman"/>
      <w:sz w:val="18"/>
      <w:szCs w:val="24"/>
    </w:rPr>
  </w:style>
  <w:style w:type="paragraph" w:customStyle="1" w:styleId="Level6">
    <w:name w:val="Level 6"/>
    <w:basedOn w:val="Normal"/>
    <w:rsid w:val="00B44FD6"/>
    <w:pPr>
      <w:numPr>
        <w:ilvl w:val="5"/>
        <w:numId w:val="1"/>
      </w:numPr>
      <w:spacing w:after="0" w:line="240" w:lineRule="auto"/>
      <w:jc w:val="both"/>
    </w:pPr>
    <w:rPr>
      <w:rFonts w:ascii="Arial" w:eastAsia="Times New Roman" w:hAnsi="Arial" w:cs="Times New Roman"/>
      <w:sz w:val="18"/>
    </w:rPr>
  </w:style>
  <w:style w:type="character" w:styleId="CommentReference">
    <w:name w:val="annotation reference"/>
    <w:uiPriority w:val="99"/>
    <w:semiHidden/>
    <w:rsid w:val="00B44FD6"/>
    <w:rPr>
      <w:sz w:val="16"/>
      <w:szCs w:val="16"/>
    </w:rPr>
  </w:style>
  <w:style w:type="paragraph" w:styleId="CommentText">
    <w:name w:val="annotation text"/>
    <w:basedOn w:val="Normal"/>
    <w:link w:val="CommentTextChar"/>
    <w:uiPriority w:val="99"/>
    <w:semiHidden/>
    <w:rsid w:val="00B44FD6"/>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B44FD6"/>
    <w:rPr>
      <w:rFonts w:ascii="Arial" w:eastAsia="Times New Roman" w:hAnsi="Arial" w:cs="Times New Roman"/>
      <w:sz w:val="20"/>
      <w:szCs w:val="20"/>
    </w:rPr>
  </w:style>
  <w:style w:type="paragraph" w:customStyle="1" w:styleId="Level1">
    <w:name w:val="Level 1"/>
    <w:basedOn w:val="Heading1"/>
    <w:qFormat/>
    <w:rsid w:val="00B44FD6"/>
    <w:pPr>
      <w:keepNext w:val="0"/>
      <w:keepLines w:val="0"/>
      <w:numPr>
        <w:numId w:val="1"/>
      </w:numPr>
      <w:tabs>
        <w:tab w:val="num" w:pos="360"/>
      </w:tabs>
      <w:spacing w:before="0" w:line="240" w:lineRule="auto"/>
      <w:ind w:left="0" w:firstLine="0"/>
    </w:pPr>
    <w:rPr>
      <w:rFonts w:ascii="Arial" w:eastAsia="Times New Roman" w:hAnsi="Arial" w:cs="Times New Roman"/>
      <w:b/>
      <w:bCs/>
      <w:color w:val="auto"/>
      <w:sz w:val="20"/>
      <w:szCs w:val="22"/>
    </w:rPr>
  </w:style>
  <w:style w:type="paragraph" w:customStyle="1" w:styleId="Level7">
    <w:name w:val="Level 7"/>
    <w:basedOn w:val="Normal"/>
    <w:rsid w:val="00B44FD6"/>
    <w:pPr>
      <w:numPr>
        <w:ilvl w:val="6"/>
        <w:numId w:val="1"/>
      </w:numPr>
      <w:spacing w:after="0" w:line="240" w:lineRule="auto"/>
      <w:jc w:val="both"/>
    </w:pPr>
    <w:rPr>
      <w:rFonts w:ascii="Arial" w:eastAsia="Times New Roman" w:hAnsi="Arial" w:cs="Times New Roman"/>
    </w:rPr>
  </w:style>
  <w:style w:type="character" w:customStyle="1" w:styleId="Heading1Char">
    <w:name w:val="Heading 1 Char"/>
    <w:aliases w:val="forms/glossary Char"/>
    <w:basedOn w:val="DefaultParagraphFont"/>
    <w:link w:val="Heading1"/>
    <w:uiPriority w:val="9"/>
    <w:rsid w:val="00B44FD6"/>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7F0B34"/>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0B34"/>
    <w:rPr>
      <w:rFonts w:ascii="Arial" w:eastAsia="Times New Roman" w:hAnsi="Arial" w:cs="Times New Roman"/>
      <w:b/>
      <w:bCs/>
      <w:sz w:val="20"/>
      <w:szCs w:val="20"/>
    </w:rPr>
  </w:style>
  <w:style w:type="table" w:styleId="TableGrid">
    <w:name w:val="Table Grid"/>
    <w:basedOn w:val="TableNormal"/>
    <w:uiPriority w:val="39"/>
    <w:rsid w:val="007F0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61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gpo.gov/fdsys/granule/CFR-2014-title2-vol1/CFR-2014-title2-vol1-sec200-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Rita Schwabe</DisplayName>
        <AccountId>23935</AccountId>
        <AccountType/>
      </UserInfo>
    </Buyer>
    <Legal_x0020_Approval xmlns="e3709f45-ee57-4ddf-8078-855eb8d761aa" xsi:nil="true"/>
    <Programs xmlns="145fd85a-e86f-4392-ab15-fd3ffc15a3e1" xsi:nil="true"/>
    <Deviation xmlns="145fd85a-e86f-4392-ab15-fd3ffc15a3e1" xsi:nil="true"/>
    <Contract_x0020_Exp._x0020_Date xmlns="145fd85a-e86f-4392-ab15-fd3ffc15a3e1">2023-09-30T05:00:00+00:00</Contract_x0020_Exp._x0020_Date>
    <E1_x0020__x0023_ xmlns="145fd85a-e86f-4392-ab15-fd3ffc15a3e1" xsi:nil="true"/>
    <DAS_x0020_Status xmlns="145fd85a-e86f-4392-ab15-fd3ffc15a3e1" xsi:nil="true"/>
    <DocumentSetDescription xmlns="http://schemas.microsoft.com/sharepoint/v3">Re-procurement of Contract 69797-O4 with Bellevue University.
Contract ends September 30, 2023. An extension is still possible.
Target Q3 release given potential transition to a new vendor.
</DocumentSetDescription>
    <Stakeholders xmlns="145fd85a-e86f-4392-ab15-fd3ffc15a3e1">
      <UserInfo>
        <DisplayName>Rene Botts</DisplayName>
        <AccountId>21812</AccountId>
        <AccountType/>
      </UserInfo>
      <UserInfo>
        <DisplayName>Nikki Suesz</DisplayName>
        <AccountId>4027</AccountId>
        <AccountType/>
      </UserInfo>
      <UserInfo>
        <DisplayName>Lisa Neeman</DisplayName>
        <AccountId>13789</AccountId>
        <AccountType/>
      </UserInfo>
    </Stakeholders>
    <Est._x0020__x0024__x0020_Amount xmlns="145fd85a-e86f-4392-ab15-fd3ffc15a3e1" xsi:nil="true"/>
    <Funding_x0020_Source xmlns="145fd85a-e86f-4392-ab15-fd3ffc15a3e1" xsi:nil="true"/>
    <Bid_x0020_Type xmlns="145fd85a-e86f-4392-ab15-fd3ffc15a3e1">Draft RFP</Bid_x0020_Type>
    <RFP_x0020_Contacts xmlns="145fd85a-e86f-4392-ab15-fd3ffc15a3e1">
      <UserInfo>
        <DisplayName>Nikki Suesz</DisplayName>
        <AccountId>4027</AccountId>
        <AccountType/>
      </UserInfo>
      <UserInfo>
        <DisplayName>Lisa Neeman</DisplayName>
        <AccountId>23114</AccountId>
        <AccountType/>
      </UserInfo>
      <UserInfo>
        <DisplayName>Karen Harker</DisplayName>
        <AccountId>765</AccountId>
        <AccountType/>
      </UserInfo>
    </RFP_x0020_Contacts>
    <DAS_x0020_Buyer xmlns="145fd85a-e86f-4392-ab15-fd3ffc15a3e1" xsi:nil="true"/>
    <Divisions xmlns="145fd85a-e86f-4392-ab15-fd3ffc15a3e1">
      <Value>Behavioral Health</Value>
    </Divisions>
    <RFP_x0020_Status xmlns="145fd85a-e86f-4392-ab15-fd3ffc15a3e1">OK to Load</RFP_x0020_Status>
    <Target_x0020_Date xmlns="145fd85a-e86f-4392-ab15-fd3ffc15a3e1">2022-09-30T05:00:00+00:00</Target_x0020_Date>
    <SPB_x0020_Processed xmlns="145fd85a-e86f-4392-ab15-fd3ffc15a3e1">SPB</SPB_x0020_Processed>
    <Date_x0020_Sent_x0020_for_x0020_PROC_x0020_Review xmlns="145fd85a-e86f-4392-ab15-fd3ffc15a3e1" xsi:nil="true"/>
    <Release_x0020_Date xmlns="145fd85a-e86f-4392-ab15-fd3ffc15a3e1" xsi:nil="true"/>
    <Cost_x0020_Avoidance xmlns="145fd85a-e86f-4392-ab15-fd3ffc15a3e1" xsi:nil="true"/>
    <Cost_x0020_Avoidance_x0020_Method xmlns="145fd85a-e86f-4392-ab15-fd3ffc15a3e1" xsi:nil="true"/>
    <Backup_x0020_Buyer xmlns="e3709f45-ee57-4ddf-8078-855eb8d761aa" xsi:nil="true"/>
    <Date_x0020_sent_x0020_to_x0020_DAS xmlns="e3709f45-ee57-4ddf-8078-855eb8d761aa" xsi:nil="true"/>
    <Lead_x0020_OPG_x0020_Contact xmlns="e3709f45-ee57-4ddf-8078-855eb8d761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ost Sheet" ma:contentTypeID="0x010100DCE0C6E29656A14F93FF30B8EEF568EA00C641598ED184924681B6AB974CF10DC6" ma:contentTypeVersion="11" ma:contentTypeDescription="" ma:contentTypeScope="" ma:versionID="1979947c034c6b05096cd6d4f3033f78">
  <xsd:schema xmlns:xsd="http://www.w3.org/2001/XMLSchema" xmlns:xs="http://www.w3.org/2001/XMLSchema" xmlns:p="http://schemas.microsoft.com/office/2006/metadata/properties" xmlns:ns1="http://schemas.microsoft.com/sharepoint/v3" xmlns:ns2="e3709f45-ee57-4ddf-8078-855eb8d761aa" xmlns:ns3="145fd85a-e86f-4392-ab15-fd3ffc15a3e1" targetNamespace="http://schemas.microsoft.com/office/2006/metadata/properties" ma:root="true" ma:fieldsID="b7a62046ca4b554d2e9de7588dec52e1" ns1:_="" ns2:_="" ns3:_="">
    <xsd:import namespace="http://schemas.microsoft.com/sharepoint/v3"/>
    <xsd:import namespace="e3709f45-ee57-4ddf-8078-855eb8d761aa"/>
    <xsd:import namespace="145fd85a-e86f-4392-ab15-fd3ffc15a3e1"/>
    <xsd:element name="properties">
      <xsd:complexType>
        <xsd:sequence>
          <xsd:element name="documentManagement">
            <xsd:complexType>
              <xsd:all>
                <xsd:element ref="ns2:Legal_x0020_Approval" minOccurs="0"/>
                <xsd:element ref="ns3:Target_x0020_Date" minOccurs="0"/>
                <xsd:element ref="ns3:Contract_x0020_Exp._x0020_Date" minOccurs="0"/>
                <xsd:element ref="ns3:E1_x0020__x0023_" minOccurs="0"/>
                <xsd:element ref="ns3:Deviation" minOccurs="0"/>
                <xsd:element ref="ns3:Est._x0020__x0024__x0020_Amount" minOccurs="0"/>
                <xsd:element ref="ns3:DAS_x0020_Status" minOccurs="0"/>
                <xsd:element ref="ns3:Divisions" minOccurs="0"/>
                <xsd:element ref="ns1:DocumentSetDescription" minOccurs="0"/>
                <xsd:element ref="ns3:DAS_x0020_Buyer" minOccurs="0"/>
                <xsd:element ref="ns3:SPB_x0020_Processed" minOccurs="0"/>
                <xsd:element ref="ns3:Bid_x0020_Type" minOccurs="0"/>
                <xsd:element ref="ns3:Programs" minOccurs="0"/>
                <xsd:element ref="ns3:RFP_x0020_Contacts" minOccurs="0"/>
                <xsd:element ref="ns3:Buyer" minOccurs="0"/>
                <xsd:element ref="ns3:Stakeholders" minOccurs="0"/>
                <xsd:element ref="ns3:RFP_x0020_Status" minOccurs="0"/>
                <xsd:element ref="ns3:Date_x0020_Sent_x0020_for_x0020_PROC_x0020_Review" minOccurs="0"/>
                <xsd:element ref="ns3:Release_x0020_Date" minOccurs="0"/>
                <xsd:element ref="ns3:Cost_x0020_Avoidance_x0020_Method" minOccurs="0"/>
                <xsd:element ref="ns3:Cost_x0020_Avoidance" minOccurs="0"/>
                <xsd:element ref="ns3:Funding_x0020_Source" minOccurs="0"/>
                <xsd:element ref="ns2:Date_x0020_sent_x0020_to_x0020_DAS" minOccurs="0"/>
                <xsd:element ref="ns2:Backup_x0020_Buyer" minOccurs="0"/>
                <xsd:element ref="ns2: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6"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8"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0" nillable="true" ma:displayName="Date sent to DAS" ma:format="DateOnly" ma:internalName="Date_x0020_sent_x0020_to_x0020_DAS">
      <xsd:simpleType>
        <xsd:restriction base="dms:DateTime"/>
      </xsd:simpleType>
    </xsd:element>
    <xsd:element name="Backup_x0020_Buyer" ma:index="31" nillable="true" ma:displayName="Backup OPG Contact" ma:list="{0ff31e51-d13c-4777-8ff6-56a65292f0cd}" ma:internalName="Backup_x0020_Buyer" ma:showField="FullName">
      <xsd:simpleType>
        <xsd:restriction base="dms:Lookup"/>
      </xsd:simpleType>
    </xsd:element>
    <xsd:element name="Lead_x0020_OPG_x0020_Contact" ma:index="32" nillable="true" ma:displayName="Lead OPG Contact" ma:list="{0ff31e51-d13c-4777-8ff6-56a65292f0cd}" ma:internalName="Lead_x0020_OPG_x0020_Contact" ma:showField="Full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Target_x0020_Date" ma:index="9"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10"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1"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12"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13"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4"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5"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7" nillable="true" ma:displayName="DAS Buyer" ma:description="State Purchasing Buyer Assignment" ma:internalName="DAS_x0020_Buyer" ma:readOnly="false">
      <xsd:simpleType>
        <xsd:restriction base="dms:Text">
          <xsd:maxLength value="255"/>
        </xsd:restriction>
      </xsd:simpleType>
    </xsd:element>
    <xsd:element name="SPB_x0020_Processed" ma:index="18" nillable="true" ma:displayName="Processed By" ma:description="SPB (DAS) or Agency (DHHS)" ma:format="Dropdown" ma:internalName="SPB_x0020_Processed" ma:readOnly="false">
      <xsd:simpleType>
        <xsd:restriction base="dms:Choice">
          <xsd:enumeration value="SPB"/>
          <xsd:enumeration value="Agency"/>
        </xsd:restriction>
      </xsd:simpleType>
    </xsd:element>
    <xsd:element name="Bid_x0020_Type" ma:index="19"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Programs" ma:index="20"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21" nillable="true" ma:displayName="Division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22" nillable="true" ma:displayName="Buyer" ma:description="DHHS Buyer assignment - UPDATED BY PROCUREMENT ONLY" ma:list="UserInfo" ma:SharePointGroup="0" ma:internalName="Buy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23"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4"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Date_x0020_Sent_x0020_for_x0020_PROC_x0020_Review" ma:index="25"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6"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7"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8" nillable="true" ma:displayName="Cost Avoidance" ma:description="Cost avoidance/saving amount" ma:LCID="1033" ma:internalName="Cost_x0020_Avoidance" ma:readOnly="false">
      <xsd:simpleType>
        <xsd:restriction base="dms:Currency"/>
      </xsd:simpleType>
    </xsd:element>
    <xsd:element name="Funding_x0020_Source" ma:index="2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F9BB4A-A959-4DC1-9760-FDB5CC87BF4E}">
  <ds:schemaRefs>
    <ds:schemaRef ds:uri="http://schemas.microsoft.com/office/2006/metadata/properties"/>
    <ds:schemaRef ds:uri="http://schemas.microsoft.com/office/infopath/2007/PartnerControls"/>
    <ds:schemaRef ds:uri="145fd85a-e86f-4392-ab15-fd3ffc15a3e1"/>
    <ds:schemaRef ds:uri="e3709f45-ee57-4ddf-8078-855eb8d761aa"/>
    <ds:schemaRef ds:uri="http://schemas.microsoft.com/sharepoint/v3"/>
  </ds:schemaRefs>
</ds:datastoreItem>
</file>

<file path=customXml/itemProps2.xml><?xml version="1.0" encoding="utf-8"?>
<ds:datastoreItem xmlns:ds="http://schemas.openxmlformats.org/officeDocument/2006/customXml" ds:itemID="{7B7E96DC-C8D5-4304-B163-1CB358CE8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709f45-ee57-4ddf-8078-855eb8d761aa"/>
    <ds:schemaRef ds:uri="145fd85a-e86f-4392-ab15-fd3ffc15a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26EB4-9922-43EA-A6C4-D0A0896FE9F9}">
  <ds:schemaRefs>
    <ds:schemaRef ds:uri="http://schemas.microsoft.com/office/2006/metadata/customXsn"/>
  </ds:schemaRefs>
</ds:datastoreItem>
</file>

<file path=customXml/itemProps4.xml><?xml version="1.0" encoding="utf-8"?>
<ds:datastoreItem xmlns:ds="http://schemas.openxmlformats.org/officeDocument/2006/customXml" ds:itemID="{DA17958B-CC9C-4392-9876-37812BF185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Cost Sheet.docx</vt:lpstr>
    </vt:vector>
  </TitlesOfParts>
  <Company>State of Nebraska</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Sheet.docx</dc:title>
  <dc:subject/>
  <dc:creator>Sarah Rowe</dc:creator>
  <cp:keywords/>
  <dc:description/>
  <cp:lastModifiedBy>DeFreece, Carrie</cp:lastModifiedBy>
  <cp:revision>3</cp:revision>
  <dcterms:created xsi:type="dcterms:W3CDTF">2023-05-15T15:29:00Z</dcterms:created>
  <dcterms:modified xsi:type="dcterms:W3CDTF">2023-05-15T15:29:00Z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0x010100DCE0C6E29656A14F93FF30B8EEF568EA00C641598ED184924681B6AB974CF10DC6</vt:lpwstr>
  </property>
  <property fmtid="{D5CDD505-2E9C-101B-9397-08002B2CF9AE}" pid="3" name="_docset_NoMedatataSyncRequired">
    <vt:lpwstr>False</vt:lpwstr>
  </property>
</Properties>
</file>